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贫困地区健康促进三年攻坚行动</w:t>
      </w:r>
      <w:r>
        <w:rPr>
          <w:rFonts w:eastAsia="方正小标宋简体"/>
          <w:sz w:val="44"/>
          <w:szCs w:val="44"/>
        </w:rPr>
        <w:t>2019</w:t>
      </w:r>
      <w:r>
        <w:rPr>
          <w:rFonts w:hint="eastAsia" w:eastAsia="方正小标宋简体" w:cs="方正小标宋简体"/>
          <w:sz w:val="44"/>
          <w:szCs w:val="44"/>
        </w:rPr>
        <w:t>年</w:t>
      </w:r>
    </w:p>
    <w:p>
      <w:pPr>
        <w:tabs>
          <w:tab w:val="left" w:pos="7513"/>
          <w:tab w:val="left" w:pos="7655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具体工作目标和完成标准</w:t>
      </w:r>
    </w:p>
    <w:tbl>
      <w:tblPr>
        <w:tblStyle w:val="2"/>
        <w:tblpPr w:leftFromText="180" w:rightFromText="180" w:vertAnchor="text" w:horzAnchor="margin" w:tblpY="25"/>
        <w:tblW w:w="8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717"/>
        <w:gridCol w:w="41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领域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指标</w:t>
            </w:r>
          </w:p>
        </w:tc>
        <w:tc>
          <w:tcPr>
            <w:tcW w:w="4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2019</w:t>
            </w:r>
            <w:r>
              <w:rPr>
                <w:rFonts w:hint="eastAsia" w:eastAsia="黑体" w:cs="黑体"/>
                <w:sz w:val="28"/>
                <w:szCs w:val="28"/>
              </w:rPr>
              <w:t>年完成标准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健康教育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进乡村</w:t>
            </w:r>
          </w:p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举办健康讲座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覆盖全部贫困村，每村每</w:t>
            </w: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个月不少于</w:t>
            </w: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健康教育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进家庭</w:t>
            </w:r>
          </w:p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一家一张健康教育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hint="eastAsia" w:eastAsia="仿宋_GB2312" w:cs="仿宋_GB2312"/>
                <w:sz w:val="28"/>
                <w:szCs w:val="28"/>
              </w:rPr>
              <w:t>明白纸</w:t>
            </w:r>
            <w:r>
              <w:rPr>
                <w:rFonts w:eastAsia="仿宋_GB2312"/>
                <w:sz w:val="28"/>
                <w:szCs w:val="28"/>
              </w:rPr>
              <w:t>”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覆盖全部贫困患者家庭，每年度每个贫困患者家庭不少于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</w:rPr>
              <w:t>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一家一个健康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hint="eastAsia" w:eastAsia="仿宋_GB2312" w:cs="仿宋_GB2312"/>
                <w:sz w:val="28"/>
                <w:szCs w:val="28"/>
              </w:rPr>
              <w:t>明白人</w:t>
            </w:r>
            <w:r>
              <w:rPr>
                <w:rFonts w:eastAsia="仿宋_GB2312"/>
                <w:sz w:val="28"/>
                <w:szCs w:val="28"/>
              </w:rPr>
              <w:t>”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覆盖全部贫困患者家庭，在每个贫困患者家庭中至少培训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</w:rPr>
              <w:t>名家庭成员。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一家一份健康实用工具</w:t>
            </w:r>
          </w:p>
        </w:tc>
        <w:tc>
          <w:tcPr>
            <w:tcW w:w="4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覆盖全部贫困患者家庭，每户不少于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</w:rPr>
              <w:t>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健康教育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进学校</w:t>
            </w:r>
          </w:p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建设健康促进学校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贫困地区</w:t>
            </w:r>
            <w:r>
              <w:rPr>
                <w:rFonts w:eastAsia="仿宋_GB2312"/>
                <w:sz w:val="28"/>
                <w:szCs w:val="28"/>
              </w:rPr>
              <w:t>20%</w:t>
            </w:r>
            <w:r>
              <w:rPr>
                <w:rFonts w:hint="eastAsia" w:eastAsia="仿宋_GB2312" w:cs="仿宋_GB2312"/>
                <w:sz w:val="28"/>
                <w:szCs w:val="28"/>
              </w:rPr>
              <w:t>的中小学校要达到健康促进学校标准。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健康教育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阵地建设</w:t>
            </w:r>
          </w:p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设置健康教育宣传栏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覆盖全部贫困村。每村不少于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</w:rPr>
              <w:t>块，面积不低于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 w:cs="仿宋_GB2312"/>
                <w:sz w:val="28"/>
                <w:szCs w:val="28"/>
              </w:rPr>
              <w:t>平方米，每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hint="eastAsia" w:eastAsia="仿宋_GB2312" w:cs="仿宋_GB2312"/>
                <w:sz w:val="28"/>
                <w:szCs w:val="28"/>
              </w:rPr>
              <w:t>个月更新一次内容。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各级发布健康教育内容，播放公益广告。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电视、网站分别发布健康教育内容累计每月不少于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</w:rPr>
              <w:t>次，电视等媒体播出健康主题公益广告累计每月不少于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</w:rPr>
              <w:t>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基层健康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教育骨干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培养</w:t>
            </w:r>
          </w:p>
        </w:tc>
        <w:tc>
          <w:tcPr>
            <w:tcW w:w="2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村级健康教育骨干培训覆盖率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覆盖全部贫困村村级健康教育骨干。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1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2019-09-19T08:33:02Z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