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  <w:tab w:val="left" w:pos="7655"/>
        </w:tabs>
        <w:spacing w:line="54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ind w:firstLine="480" w:firstLineChars="150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柳州市全民健康素养促进行动计划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重点工作攻坚行动年度信息报表</w:t>
      </w:r>
    </w:p>
    <w:p>
      <w:pPr>
        <w:spacing w:beforeLines="50" w:afterLines="50" w:line="300" w:lineRule="exact"/>
        <w:rPr>
          <w:rFonts w:eastAsia="方正小标宋简体"/>
          <w:color w:val="FF0000"/>
          <w:sz w:val="44"/>
          <w:szCs w:val="44"/>
        </w:rPr>
      </w:pPr>
    </w:p>
    <w:p>
      <w:pPr>
        <w:spacing w:beforeLines="50" w:afterLines="50" w:line="276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填报单位（盖章）：</w:t>
      </w:r>
      <w:r>
        <w:rPr>
          <w:rFonts w:eastAsia="仿宋_GB2312"/>
          <w:sz w:val="28"/>
          <w:szCs w:val="28"/>
        </w:rPr>
        <w:t xml:space="preserve">           </w:t>
      </w:r>
      <w:r>
        <w:rPr>
          <w:rFonts w:hint="eastAsia" w:eastAsia="仿宋_GB2312" w:cs="仿宋_GB2312"/>
          <w:sz w:val="28"/>
          <w:szCs w:val="28"/>
        </w:rPr>
        <w:t>填表人：</w:t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hint="eastAsia" w:eastAsia="仿宋_GB2312" w:cs="仿宋_GB2312"/>
          <w:sz w:val="28"/>
          <w:szCs w:val="28"/>
        </w:rPr>
        <w:t>联系电话：</w:t>
      </w:r>
    </w:p>
    <w:tbl>
      <w:tblPr>
        <w:tblStyle w:val="2"/>
        <w:tblW w:w="93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79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hAnsi="黑体" w:eastAsia="黑体" w:cs="黑体"/>
                <w:b/>
                <w:bCs/>
                <w:sz w:val="28"/>
                <w:szCs w:val="28"/>
              </w:rPr>
              <w:t>指</w:t>
            </w:r>
            <w:r>
              <w:rPr>
                <w:rFonts w:eastAsia="黑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hAnsi="黑体" w:eastAsia="黑体" w:cs="黑体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hAnsi="黑体" w:eastAsia="黑体" w:cs="黑体"/>
                <w:b/>
                <w:bCs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hint="eastAsia" w:eastAsia="仿宋_GB2312" w:cs="仿宋_GB2312"/>
                <w:sz w:val="24"/>
                <w:szCs w:val="24"/>
              </w:rPr>
              <w:t>年本级印发的健康促进领域政策性文件（格式：文件名（文号），未出台则不填）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hint="eastAsia" w:eastAsia="仿宋_GB2312" w:cs="仿宋_GB2312"/>
                <w:sz w:val="24"/>
                <w:szCs w:val="24"/>
              </w:rPr>
              <w:t>年所辖县区印发的健康促进领域政策性文件（格式：文件名（文号），未出台则不填）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所辖县区</w:t>
            </w:r>
            <w:r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hint="eastAsia" w:eastAsia="仿宋_GB2312" w:cs="仿宋_GB2312"/>
                <w:sz w:val="24"/>
                <w:szCs w:val="24"/>
              </w:rPr>
              <w:t>年健康素养促进行动项目经费（万元）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通过自治区级技术评估的健康促进县区数（个）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截至</w:t>
            </w:r>
            <w:r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hint="eastAsia" w:eastAsia="仿宋_GB2312" w:cs="仿宋_GB2312"/>
                <w:sz w:val="24"/>
                <w:szCs w:val="24"/>
              </w:rPr>
              <w:t>年末，累计通过技术评估的健康促进场所数量（包括自治区级、市级、县级评估，含健康促进县区建设的）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4.1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健康促进医院（二级及以上医院）数量（个）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健康促进医院（二级及以上医院）覆盖率（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4.3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健康促进医院（一级医院）数量（个）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4.4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健康促进医院（一级医院）覆盖率（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4.5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健康促进学校（仅统计中、小学校）数量（个）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4.6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健康促进学校覆盖率（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4.7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ind w:firstLine="271" w:firstLineChars="113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贫困地区（有贫困人口的县区）健康促进学校覆盖率（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4.8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健康社区数量（个）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4.9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健康社区覆盖率（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4.10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健康村（行政村）数量（个）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4.11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健康村覆盖率（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4.12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健康家庭数量（户）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4.13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健康家庭覆盖率（</w:t>
            </w:r>
            <w:r>
              <w:rPr>
                <w:rFonts w:eastAsia="仿宋_GB2312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健康教育进乡村行动完成情况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5.1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贫困村总数（个）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5.2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贫困村举办健康讲座总数（次）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健康教育进家庭行动完成情况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6.1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贫困患者家庭总数（户）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6.2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向贫困患者家庭发放健康教育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hint="eastAsia" w:eastAsia="仿宋_GB2312" w:cs="仿宋_GB2312"/>
                <w:sz w:val="24"/>
                <w:szCs w:val="24"/>
              </w:rPr>
              <w:t>明白纸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hint="eastAsia" w:eastAsia="仿宋_GB2312" w:cs="仿宋_GB2312"/>
                <w:sz w:val="24"/>
                <w:szCs w:val="24"/>
              </w:rPr>
              <w:t>总数量（份）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6.3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共培训贫困患者家庭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hint="eastAsia" w:eastAsia="仿宋_GB2312" w:cs="仿宋_GB2312"/>
                <w:sz w:val="24"/>
                <w:szCs w:val="24"/>
              </w:rPr>
              <w:t>明白人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hint="eastAsia" w:eastAsia="仿宋_GB2312" w:cs="仿宋_GB2312"/>
                <w:sz w:val="24"/>
                <w:szCs w:val="24"/>
              </w:rPr>
              <w:t>总数（人）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6.4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共向贫困患者家庭发放健康实用工具总数（份）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健康教育阵地建设行动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7.1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贫困村总数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7.2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贫困村设置健康教育宣传栏总数（个）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7.3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贫困村健康教育宣传栏更新内容总次数（次）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7.4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县区级电视台发布健康教育内容总次数（次）（城区不填）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7.5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县区级网站发布健康教育内容总次数（次）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7.6</w:t>
            </w:r>
          </w:p>
        </w:tc>
        <w:tc>
          <w:tcPr>
            <w:tcW w:w="6798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县区级电视台等媒体播放公益广告总次数（次）（城区不填）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6798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基层健康教育骨干培养行动</w:t>
            </w:r>
          </w:p>
        </w:tc>
        <w:tc>
          <w:tcPr>
            <w:tcW w:w="1570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8.1</w:t>
            </w:r>
          </w:p>
        </w:tc>
        <w:tc>
          <w:tcPr>
            <w:tcW w:w="6798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贫困村村级健康教育骨干总人数（人）</w:t>
            </w:r>
          </w:p>
        </w:tc>
        <w:tc>
          <w:tcPr>
            <w:tcW w:w="1570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8.2</w:t>
            </w:r>
          </w:p>
        </w:tc>
        <w:tc>
          <w:tcPr>
            <w:tcW w:w="6798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贫困村村级健康教育骨干培训覆盖率</w:t>
            </w:r>
          </w:p>
        </w:tc>
        <w:tc>
          <w:tcPr>
            <w:tcW w:w="1570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6798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参与微信公众号有奖问答、各类在线学习系统学习等线上活动的群众人数（人次）</w:t>
            </w:r>
          </w:p>
        </w:tc>
        <w:tc>
          <w:tcPr>
            <w:tcW w:w="1570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6798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卫生健康系统参与健康素养自测自学、健康知识和技能比赛等活动的干部职工人数（人次）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6798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近视防控进校园活动数量（场）</w:t>
            </w:r>
          </w:p>
        </w:tc>
        <w:tc>
          <w:tcPr>
            <w:tcW w:w="157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2019-09-19T08:36:55Z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