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480" w:lineRule="exact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rPr>
          <w:rFonts w:hint="eastAsia" w:ascii="方正小标宋简体" w:hAnsi="仿宋" w:eastAsia="方正小标宋简体"/>
          <w:sz w:val="44"/>
          <w:szCs w:val="44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539115</wp:posOffset>
            </wp:positionV>
            <wp:extent cx="6470015" cy="4494530"/>
            <wp:effectExtent l="0" t="0" r="6985" b="127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0015" cy="449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仿宋" w:eastAsia="方正小标宋简体"/>
          <w:sz w:val="44"/>
          <w:szCs w:val="44"/>
        </w:rPr>
        <w:t>柳州市柳江区地中海贫血防控服务流程图</w:t>
      </w:r>
    </w:p>
    <w:p>
      <w:pPr>
        <w:rPr>
          <w:rFonts w:hint="eastAsia" w:ascii="方正小标宋简体" w:hAnsi="仿宋" w:eastAsia="方正小标宋简体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511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2019-11-30T02:00:36Z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