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147" w:right="147"/>
        <w:jc w:val="center"/>
        <w:textAlignment w:val="auto"/>
        <w:rPr>
          <w:rFonts w:hint="eastAsia" w:ascii="方正小标宋简体" w:hAnsi="方正小标宋简体" w:eastAsia="方正小标宋简体" w:cs="方正小标宋简体"/>
          <w:b w:val="0"/>
          <w:i w:val="0"/>
          <w:caps w:val="0"/>
          <w:color w:val="000000" w:themeColor="text1"/>
          <w:spacing w:val="0"/>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b w:val="0"/>
          <w:i w:val="0"/>
          <w:caps w:val="0"/>
          <w:color w:val="000000" w:themeColor="text1"/>
          <w:spacing w:val="0"/>
          <w:sz w:val="44"/>
          <w:szCs w:val="44"/>
          <w:shd w:val="clear" w:color="auto" w:fill="FFFFFF"/>
          <w14:textFill>
            <w14:solidFill>
              <w14:schemeClr w14:val="tx1"/>
            </w14:solidFill>
          </w14:textFill>
        </w:rPr>
        <w:t>柳州市职业病防治机构提质合规行动（2024-2025年）工作方案</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147" w:right="147"/>
        <w:jc w:val="center"/>
        <w:textAlignment w:val="auto"/>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pP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147" w:right="147"/>
        <w:jc w:val="both"/>
        <w:textAlignment w:val="auto"/>
        <w:rPr>
          <w:rFonts w:hint="eastAsia" w:ascii="黑体" w:hAnsi="黑体" w:eastAsia="黑体" w:cs="黑体"/>
          <w:b w:val="0"/>
          <w:i w:val="0"/>
          <w:caps w:val="0"/>
          <w:color w:val="000000" w:themeColor="text1"/>
          <w:spacing w:val="0"/>
          <w:sz w:val="32"/>
          <w:szCs w:val="32"/>
          <w:shd w:val="clear" w:color="auto" w:fill="FFFFFF"/>
          <w14:textFill>
            <w14:solidFill>
              <w14:schemeClr w14:val="tx1"/>
            </w14:solidFill>
          </w14:textFill>
        </w:rPr>
      </w:pPr>
      <w:r>
        <w:rPr>
          <w:rFonts w:hint="default" w:ascii="仿宋_GB2312" w:hAnsi="仿宋_GB2312" w:eastAsia="仿宋_GB2312" w:cs="仿宋_GB2312"/>
          <w:b w:val="0"/>
          <w:i w:val="0"/>
          <w:caps w:val="0"/>
          <w:color w:val="000000" w:themeColor="text1"/>
          <w:spacing w:val="0"/>
          <w:sz w:val="32"/>
          <w:szCs w:val="32"/>
          <w:shd w:val="clear" w:color="auto" w:fill="FFFFFF"/>
          <w:lang w:val="en"/>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职业病防治机构是职业病防治体系的重要组成部分，是推进职业健康事业高质量发展的重要支撑。为贯彻落实《国家卫生健康委关于加强职业病防治技术支撑体系建设的指导意见》（国卫职健发〔</w:t>
      </w:r>
      <w:r>
        <w:rPr>
          <w:rFonts w:hint="default" w:ascii="Times New Roman" w:hAnsi="Times New Roman" w:eastAsia="仿宋_GB2312" w:cs="Times New Roman"/>
          <w:b w:val="0"/>
          <w:i w:val="0"/>
          <w:caps w:val="0"/>
          <w:color w:val="000000" w:themeColor="text1"/>
          <w:spacing w:val="0"/>
          <w:sz w:val="32"/>
          <w:szCs w:val="32"/>
          <w:shd w:val="clear" w:color="auto" w:fill="FFFFFF"/>
          <w14:textFill>
            <w14:solidFill>
              <w14:schemeClr w14:val="tx1"/>
            </w14:solidFill>
          </w14:textFill>
        </w:rPr>
        <w:t>2020〕5号，以下简称</w:t>
      </w:r>
      <w:r>
        <w:rPr>
          <w:rFonts w:hint="eastAsia" w:ascii="Times New Roman" w:hAnsi="Times New Roman" w:eastAsia="仿宋_GB2312" w:cs="Times New Roman"/>
          <w:b w:val="0"/>
          <w:i w:val="0"/>
          <w:caps w:val="0"/>
          <w:color w:val="000000" w:themeColor="text1"/>
          <w:spacing w:val="0"/>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b w:val="0"/>
          <w:i w:val="0"/>
          <w:caps w:val="0"/>
          <w:color w:val="000000" w:themeColor="text1"/>
          <w:spacing w:val="0"/>
          <w:sz w:val="32"/>
          <w:szCs w:val="32"/>
          <w:shd w:val="clear" w:color="auto" w:fill="FFFFFF"/>
          <w14:textFill>
            <w14:solidFill>
              <w14:schemeClr w14:val="tx1"/>
            </w14:solidFill>
          </w14:textFill>
        </w:rPr>
        <w:t>5号</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文件”）、《广西职业病防治“十四五”规划》《柳州市职业病防治“十四五”规划》以及有关法律法规的要求，加快健全完善我市职业病防治技术支撑体系，提升服务经济社会高质量发展和保障劳动者职业健康的能力，根据《广西职业病防治机构提质合规行动（</w:t>
      </w:r>
      <w:r>
        <w:rPr>
          <w:rFonts w:hint="default" w:ascii="Times New Roman" w:hAnsi="Times New Roman" w:eastAsia="仿宋_GB2312" w:cs="Times New Roman"/>
          <w:b w:val="0"/>
          <w:i w:val="0"/>
          <w:caps w:val="0"/>
          <w:color w:val="000000" w:themeColor="text1"/>
          <w:spacing w:val="0"/>
          <w:sz w:val="32"/>
          <w:szCs w:val="32"/>
          <w:shd w:val="clear" w:color="auto" w:fill="FFFFFF"/>
          <w14:textFill>
            <w14:solidFill>
              <w14:schemeClr w14:val="tx1"/>
            </w14:solidFill>
          </w14:textFill>
        </w:rPr>
        <w:t>2024-2025</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年）工作方案》，结合我市实际制定本工作方案。</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br w:type="textWrapping"/>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 xml:space="preserve">   </w:t>
      </w:r>
      <w:r>
        <w:rPr>
          <w:rFonts w:hint="eastAsia" w:ascii="黑体" w:hAnsi="黑体" w:eastAsia="黑体" w:cs="黑体"/>
          <w:b w:val="0"/>
          <w:i w:val="0"/>
          <w:caps w:val="0"/>
          <w:color w:val="000000" w:themeColor="text1"/>
          <w:spacing w:val="0"/>
          <w:sz w:val="32"/>
          <w:szCs w:val="32"/>
          <w:shd w:val="clear" w:color="auto" w:fill="FFFFFF"/>
          <w14:textFill>
            <w14:solidFill>
              <w14:schemeClr w14:val="tx1"/>
            </w14:solidFill>
          </w14:textFill>
        </w:rPr>
        <w:t xml:space="preserve"> 一、工作目标</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147" w:firstLine="640" w:firstLineChars="200"/>
        <w:jc w:val="left"/>
        <w:textAlignment w:val="auto"/>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进一步规范职业病防治机构开展职业病危害监测评估、检测评价、诊断救治、职业健康检查等工作，提高技术支撑能力和服务质量，加大监管力度，严肃查处违法违规行为，建立完善专项行动与日常监管相结合的长效机制和措施，切实维护劳动者职业健康权益。到</w:t>
      </w:r>
      <w:r>
        <w:rPr>
          <w:rFonts w:hint="default" w:ascii="Times New Roman" w:hAnsi="Times New Roman" w:eastAsia="仿宋_GB2312" w:cs="Times New Roman"/>
          <w:b w:val="0"/>
          <w:i w:val="0"/>
          <w:caps w:val="0"/>
          <w:color w:val="000000" w:themeColor="text1"/>
          <w:spacing w:val="0"/>
          <w:sz w:val="32"/>
          <w:szCs w:val="32"/>
          <w:shd w:val="clear" w:color="auto" w:fill="FFFFFF"/>
          <w14:textFill>
            <w14:solidFill>
              <w14:schemeClr w14:val="tx1"/>
            </w14:solidFill>
          </w14:textFill>
        </w:rPr>
        <w:t>2025年</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底实现以下目标：</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br w:type="textWrapping"/>
      </w:r>
      <w:r>
        <w:rPr>
          <w:rFonts w:hint="default" w:ascii="仿宋_GB2312" w:hAnsi="仿宋_GB2312" w:eastAsia="仿宋_GB2312" w:cs="仿宋_GB2312"/>
          <w:b w:val="0"/>
          <w:i w:val="0"/>
          <w:caps w:val="0"/>
          <w:color w:val="000000" w:themeColor="text1"/>
          <w:spacing w:val="0"/>
          <w:sz w:val="32"/>
          <w:szCs w:val="32"/>
          <w:shd w:val="clear" w:color="auto" w:fill="FFFFFF"/>
          <w:lang w:val="en"/>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default" w:ascii="仿宋_GB2312" w:hAnsi="仿宋_GB2312" w:eastAsia="仿宋_GB2312" w:cs="仿宋_GB2312"/>
          <w:b/>
          <w:bCs/>
          <w:i w:val="0"/>
          <w:caps w:val="0"/>
          <w:color w:val="000000" w:themeColor="text1"/>
          <w:spacing w:val="0"/>
          <w:sz w:val="32"/>
          <w:szCs w:val="32"/>
          <w:shd w:val="clear" w:color="auto" w:fill="FFFFFF"/>
          <w:lang w:val="en"/>
          <w14:textFill>
            <w14:solidFill>
              <w14:schemeClr w14:val="tx1"/>
            </w14:solidFill>
          </w14:textFill>
        </w:rPr>
        <w:t xml:space="preserve"> </w:t>
      </w:r>
      <w:r>
        <w:rPr>
          <w:rFonts w:hint="eastAsia" w:ascii="仿宋_GB2312" w:hAnsi="仿宋_GB2312" w:eastAsia="仿宋_GB2312" w:cs="仿宋_GB2312"/>
          <w:b/>
          <w:bCs/>
          <w:i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eastAsia" w:ascii="楷体_GB2312" w:hAnsi="楷体_GB2312" w:eastAsia="楷体_GB2312" w:cs="楷体_GB2312"/>
          <w:b w:val="0"/>
          <w:bCs w:val="0"/>
          <w:i w:val="0"/>
          <w:caps w:val="0"/>
          <w:color w:val="000000" w:themeColor="text1"/>
          <w:spacing w:val="0"/>
          <w:sz w:val="32"/>
          <w:szCs w:val="32"/>
          <w:shd w:val="clear" w:color="auto" w:fill="FFFFFF"/>
          <w:lang w:val="en" w:eastAsia="zh-CN"/>
          <w14:textFill>
            <w14:solidFill>
              <w14:schemeClr w14:val="tx1"/>
            </w14:solidFill>
          </w14:textFill>
        </w:rPr>
        <w:t>（一）</w:t>
      </w:r>
      <w:r>
        <w:rPr>
          <w:rFonts w:hint="eastAsia" w:ascii="楷体_GB2312" w:hAnsi="楷体_GB2312" w:eastAsia="楷体_GB2312" w:cs="楷体_GB2312"/>
          <w:b w:val="0"/>
          <w:bCs w:val="0"/>
          <w:i w:val="0"/>
          <w:caps w:val="0"/>
          <w:color w:val="000000" w:themeColor="text1"/>
          <w:spacing w:val="0"/>
          <w:sz w:val="32"/>
          <w:szCs w:val="32"/>
          <w:shd w:val="clear" w:color="auto" w:fill="FFFFFF"/>
          <w14:textFill>
            <w14:solidFill>
              <w14:schemeClr w14:val="tx1"/>
            </w14:solidFill>
          </w14:textFill>
        </w:rPr>
        <w:t>提升职业病防治监测能力：</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到</w:t>
      </w:r>
      <w:r>
        <w:rPr>
          <w:rFonts w:hint="default" w:ascii="Times New Roman" w:hAnsi="Times New Roman" w:eastAsia="仿宋_GB2312" w:cs="Times New Roman"/>
          <w:b w:val="0"/>
          <w:i w:val="0"/>
          <w:caps w:val="0"/>
          <w:color w:val="000000" w:themeColor="text1"/>
          <w:spacing w:val="0"/>
          <w:sz w:val="32"/>
          <w:szCs w:val="32"/>
          <w:shd w:val="clear" w:color="auto" w:fill="FFFFFF"/>
          <w14:textFill>
            <w14:solidFill>
              <w14:schemeClr w14:val="tx1"/>
            </w14:solidFill>
          </w14:textFill>
        </w:rPr>
        <w:t>2025年</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柳州市市级疾控中心</w:t>
      </w:r>
      <w:r>
        <w:rPr>
          <w:rFonts w:hint="eastAsia" w:ascii="仿宋_GB2312" w:hAnsi="仿宋_GB2312" w:eastAsia="仿宋_GB2312" w:cs="仿宋_GB2312"/>
          <w:b w:val="0"/>
          <w:i w:val="0"/>
          <w:caps w:val="0"/>
          <w:color w:val="000000" w:themeColor="text1"/>
          <w:spacing w:val="0"/>
          <w:sz w:val="32"/>
          <w:szCs w:val="32"/>
          <w:shd w:val="clear" w:color="auto" w:fill="FFFFFF"/>
          <w:lang w:eastAsia="zh-CN"/>
          <w14:textFill>
            <w14:solidFill>
              <w14:schemeClr w14:val="tx1"/>
            </w14:solidFill>
          </w14:textFill>
        </w:rPr>
        <w:t>和</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职业病防治院能够规范开展职业病危害因素监测，承担</w:t>
      </w:r>
      <w:r>
        <w:rPr>
          <w:rFonts w:hint="eastAsia" w:ascii="Times New Roman" w:hAnsi="Times New Roman" w:eastAsia="仿宋_GB2312" w:cs="Times New Roman"/>
          <w:b w:val="0"/>
          <w:i w:val="0"/>
          <w:caps w:val="0"/>
          <w:color w:val="000000" w:themeColor="text1"/>
          <w:spacing w:val="0"/>
          <w:sz w:val="32"/>
          <w:szCs w:val="32"/>
          <w:shd w:val="clear" w:color="auto" w:fill="FFFFFF"/>
          <w14:textFill>
            <w14:solidFill>
              <w14:schemeClr w14:val="tx1"/>
            </w14:solidFill>
          </w14:textFill>
        </w:rPr>
        <w:t>85%以上的国家职业病防治监测任务。</w:t>
      </w:r>
      <w:r>
        <w:rPr>
          <w:rFonts w:hint="eastAsia" w:ascii="Times New Roman" w:hAnsi="Times New Roman" w:eastAsia="仿宋_GB2312" w:cs="Times New Roman"/>
          <w:b w:val="0"/>
          <w:i w:val="0"/>
          <w:caps w:val="0"/>
          <w:color w:val="000000" w:themeColor="text1"/>
          <w:spacing w:val="0"/>
          <w:sz w:val="32"/>
          <w:szCs w:val="32"/>
          <w:shd w:val="clear" w:color="auto" w:fill="FFFFFF"/>
          <w14:textFill>
            <w14:solidFill>
              <w14:schemeClr w14:val="tx1"/>
            </w14:solidFill>
          </w14:textFill>
        </w:rPr>
        <w:br w:type="textWrapping"/>
      </w:r>
      <w:r>
        <w:rPr>
          <w:rFonts w:hint="default" w:ascii="仿宋_GB2312" w:hAnsi="仿宋_GB2312" w:eastAsia="仿宋_GB2312" w:cs="仿宋_GB2312"/>
          <w:b w:val="0"/>
          <w:i w:val="0"/>
          <w:caps w:val="0"/>
          <w:color w:val="000000" w:themeColor="text1"/>
          <w:spacing w:val="0"/>
          <w:sz w:val="32"/>
          <w:szCs w:val="32"/>
          <w:shd w:val="clear" w:color="auto" w:fill="FFFFFF"/>
          <w:lang w:val="en"/>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eastAsia" w:ascii="楷体_GB2312" w:hAnsi="楷体_GB2312" w:eastAsia="楷体_GB2312" w:cs="楷体_GB2312"/>
          <w:b w:val="0"/>
          <w:bCs w:val="0"/>
          <w:i w:val="0"/>
          <w:caps w:val="0"/>
          <w:color w:val="000000" w:themeColor="text1"/>
          <w:spacing w:val="0"/>
          <w:sz w:val="32"/>
          <w:szCs w:val="32"/>
          <w:shd w:val="clear" w:color="auto" w:fill="FFFFFF"/>
          <w:lang w:val="en" w:eastAsia="zh-CN"/>
          <w14:textFill>
            <w14:solidFill>
              <w14:schemeClr w14:val="tx1"/>
            </w14:solidFill>
          </w14:textFill>
        </w:rPr>
        <w:t>（二）提高监管效率：</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到</w:t>
      </w:r>
      <w:r>
        <w:rPr>
          <w:rFonts w:hint="eastAsia" w:ascii="Times New Roman" w:hAnsi="Times New Roman" w:eastAsia="仿宋_GB2312" w:cs="Times New Roman"/>
          <w:b w:val="0"/>
          <w:i w:val="0"/>
          <w:caps w:val="0"/>
          <w:color w:val="000000" w:themeColor="text1"/>
          <w:spacing w:val="0"/>
          <w:sz w:val="32"/>
          <w:szCs w:val="32"/>
          <w:shd w:val="clear" w:color="auto" w:fill="FFFFFF"/>
          <w14:textFill>
            <w14:solidFill>
              <w14:schemeClr w14:val="tx1"/>
            </w14:solidFill>
          </w14:textFill>
        </w:rPr>
        <w:t>2025</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年，职业卫生、放射卫生技术服务机构能够按照有关规定填报技术服务信息报送卡，上报率达到</w:t>
      </w:r>
      <w:r>
        <w:rPr>
          <w:rFonts w:hint="eastAsia" w:ascii="Times New Roman" w:hAnsi="Times New Roman" w:eastAsia="仿宋_GB2312" w:cs="Times New Roman"/>
          <w:b w:val="0"/>
          <w:i w:val="0"/>
          <w:caps w:val="0"/>
          <w:color w:val="000000" w:themeColor="text1"/>
          <w:spacing w:val="0"/>
          <w:sz w:val="32"/>
          <w:szCs w:val="32"/>
          <w:shd w:val="clear" w:color="auto" w:fill="FFFFFF"/>
          <w14:textFill>
            <w14:solidFill>
              <w14:schemeClr w14:val="tx1"/>
            </w14:solidFill>
          </w14:textFill>
        </w:rPr>
        <w:t>100%；监管覆盖率达到100%，评估检查发现问题整改率达到100%，出具虚假证明文件等违法案件查处率达到100%。</w:t>
      </w:r>
      <w:r>
        <w:rPr>
          <w:rFonts w:hint="eastAsia" w:ascii="Times New Roman" w:hAnsi="Times New Roman" w:eastAsia="仿宋_GB2312" w:cs="Times New Roman"/>
          <w:b w:val="0"/>
          <w:i w:val="0"/>
          <w:caps w:val="0"/>
          <w:color w:val="000000" w:themeColor="text1"/>
          <w:spacing w:val="0"/>
          <w:sz w:val="32"/>
          <w:szCs w:val="32"/>
          <w:shd w:val="clear" w:color="auto" w:fill="FFFFFF"/>
          <w14:textFill>
            <w14:solidFill>
              <w14:schemeClr w14:val="tx1"/>
            </w14:solidFill>
          </w14:textFill>
        </w:rPr>
        <w:br w:type="textWrapping"/>
      </w:r>
      <w:r>
        <w:rPr>
          <w:rFonts w:hint="eastAsia" w:ascii="仿宋_GB2312" w:hAnsi="仿宋_GB2312" w:eastAsia="仿宋_GB2312" w:cs="仿宋_GB2312"/>
          <w:b w:val="0"/>
          <w:i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bCs/>
          <w:i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eastAsia" w:ascii="楷体_GB2312" w:hAnsi="楷体_GB2312" w:eastAsia="楷体_GB2312" w:cs="楷体_GB2312"/>
          <w:b w:val="0"/>
          <w:bCs w:val="0"/>
          <w:i w:val="0"/>
          <w:caps w:val="0"/>
          <w:color w:val="000000" w:themeColor="text1"/>
          <w:spacing w:val="0"/>
          <w:sz w:val="32"/>
          <w:szCs w:val="32"/>
          <w:shd w:val="clear" w:color="auto" w:fill="FFFFFF"/>
          <w:lang w:val="en" w:eastAsia="zh-CN"/>
          <w14:textFill>
            <w14:solidFill>
              <w14:schemeClr w14:val="tx1"/>
            </w14:solidFill>
          </w14:textFill>
        </w:rPr>
        <w:t>（三）加强职业健康检查和职业病诊断机构管理：</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职业健康检查机构个案信息报告率与职业病诊断机构报告率</w:t>
      </w:r>
      <w:r>
        <w:rPr>
          <w:rFonts w:hint="eastAsia" w:ascii="Times New Roman" w:hAnsi="Times New Roman" w:eastAsia="仿宋_GB2312" w:cs="Times New Roman"/>
          <w:b w:val="0"/>
          <w:i w:val="0"/>
          <w:caps w:val="0"/>
          <w:color w:val="000000" w:themeColor="text1"/>
          <w:spacing w:val="0"/>
          <w:sz w:val="32"/>
          <w:szCs w:val="32"/>
          <w:shd w:val="clear" w:color="auto" w:fill="FFFFFF"/>
          <w14:textFill>
            <w14:solidFill>
              <w14:schemeClr w14:val="tx1"/>
            </w14:solidFill>
          </w14:textFill>
        </w:rPr>
        <w:t>均≥95%；</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质控覆盖率每两年达到</w:t>
      </w:r>
      <w:r>
        <w:rPr>
          <w:rFonts w:hint="eastAsia" w:ascii="Times New Roman" w:hAnsi="Times New Roman" w:eastAsia="仿宋_GB2312" w:cs="Times New Roman"/>
          <w:b w:val="0"/>
          <w:i w:val="0"/>
          <w:caps w:val="0"/>
          <w:color w:val="000000" w:themeColor="text1"/>
          <w:spacing w:val="0"/>
          <w:sz w:val="32"/>
          <w:szCs w:val="32"/>
          <w:shd w:val="clear" w:color="auto" w:fill="FFFFFF"/>
          <w14:textFill>
            <w14:solidFill>
              <w14:schemeClr w14:val="tx1"/>
            </w14:solidFill>
          </w14:textFill>
        </w:rPr>
        <w:t>100%，质控问题整改率达到100%；上</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述两类机构未履行信息报告义务、出具虚假或者失实的证明文件、质控不合格且未按照要求整改仍开展工作等违法违规案件查处率达</w:t>
      </w:r>
      <w:r>
        <w:rPr>
          <w:rFonts w:hint="eastAsia" w:ascii="Times New Roman" w:hAnsi="Times New Roman" w:eastAsia="仿宋_GB2312" w:cs="Times New Roman"/>
          <w:b w:val="0"/>
          <w:i w:val="0"/>
          <w:caps w:val="0"/>
          <w:color w:val="000000" w:themeColor="text1"/>
          <w:spacing w:val="0"/>
          <w:sz w:val="32"/>
          <w:szCs w:val="32"/>
          <w:shd w:val="clear" w:color="auto" w:fill="FFFFFF"/>
          <w14:textFill>
            <w14:solidFill>
              <w14:schemeClr w14:val="tx1"/>
            </w14:solidFill>
          </w14:textFill>
        </w:rPr>
        <w:t>到100%。</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br w:type="textWrapping"/>
      </w:r>
      <w:r>
        <w:rPr>
          <w:rFonts w:hint="eastAsia" w:ascii="仿宋_GB2312" w:hAnsi="仿宋_GB2312" w:eastAsia="仿宋_GB2312" w:cs="仿宋_GB2312"/>
          <w:b w:val="0"/>
          <w:i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eastAsia" w:ascii="黑体" w:hAnsi="黑体" w:eastAsia="黑体" w:cs="黑体"/>
          <w:b w:val="0"/>
          <w:i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eastAsia" w:ascii="黑体" w:hAnsi="黑体" w:eastAsia="黑体" w:cs="黑体"/>
          <w:b w:val="0"/>
          <w:i w:val="0"/>
          <w:caps w:val="0"/>
          <w:color w:val="000000" w:themeColor="text1"/>
          <w:spacing w:val="0"/>
          <w:sz w:val="32"/>
          <w:szCs w:val="32"/>
          <w:shd w:val="clear" w:color="auto" w:fill="FFFFFF"/>
          <w14:textFill>
            <w14:solidFill>
              <w14:schemeClr w14:val="tx1"/>
            </w14:solidFill>
          </w14:textFill>
        </w:rPr>
        <w:t>二、工作任务</w:t>
      </w:r>
      <w:r>
        <w:rPr>
          <w:rFonts w:hint="eastAsia" w:ascii="Times New Roman" w:hAnsi="Times New Roman" w:eastAsia="仿宋_GB2312" w:cs="Times New Roman"/>
          <w:b w:val="0"/>
          <w:i w:val="0"/>
          <w:caps w:val="0"/>
          <w:color w:val="000000" w:themeColor="text1"/>
          <w:spacing w:val="0"/>
          <w:sz w:val="32"/>
          <w:szCs w:val="32"/>
          <w:shd w:val="clear" w:color="auto" w:fill="FFFFFF"/>
          <w14:textFill>
            <w14:solidFill>
              <w14:schemeClr w14:val="tx1"/>
            </w14:solidFill>
          </w14:textFill>
        </w:rPr>
        <w:br w:type="textWrapping"/>
      </w:r>
      <w:r>
        <w:rPr>
          <w:rFonts w:hint="eastAsia" w:ascii="Times New Roman" w:hAnsi="Times New Roman" w:eastAsia="仿宋_GB2312" w:cs="Times New Roman"/>
          <w:b w:val="0"/>
          <w:i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eastAsia" w:ascii="楷体_GB2312" w:hAnsi="楷体_GB2312" w:eastAsia="楷体_GB2312" w:cs="楷体_GB2312"/>
          <w:b w:val="0"/>
          <w:bCs w:val="0"/>
          <w:i w:val="0"/>
          <w:caps w:val="0"/>
          <w:color w:val="000000" w:themeColor="text1"/>
          <w:spacing w:val="0"/>
          <w:sz w:val="32"/>
          <w:szCs w:val="32"/>
          <w:shd w:val="clear" w:color="auto" w:fill="FFFFFF"/>
          <w:lang w:val="en" w:eastAsia="zh-CN"/>
          <w14:textFill>
            <w14:solidFill>
              <w14:schemeClr w14:val="tx1"/>
            </w14:solidFill>
          </w14:textFill>
        </w:rPr>
        <w:t>（一）梳理技术支撑能力差距。</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市卫生健康行政部门组织市疾控中心、职防院，县（区）卫生健康行政部门组织县</w:t>
      </w:r>
      <w:r>
        <w:rPr>
          <w:rFonts w:hint="eastAsia" w:ascii="仿宋_GB2312" w:hAnsi="仿宋_GB2312" w:eastAsia="仿宋_GB2312" w:cs="仿宋_GB2312"/>
          <w:b w:val="0"/>
          <w:i w:val="0"/>
          <w:caps w:val="0"/>
          <w:color w:val="000000" w:themeColor="text1"/>
          <w:spacing w:val="0"/>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区</w:t>
      </w:r>
      <w:r>
        <w:rPr>
          <w:rFonts w:hint="eastAsia" w:ascii="仿宋_GB2312" w:hAnsi="仿宋_GB2312" w:eastAsia="仿宋_GB2312" w:cs="仿宋_GB2312"/>
          <w:b w:val="0"/>
          <w:i w:val="0"/>
          <w:caps w:val="0"/>
          <w:color w:val="000000" w:themeColor="text1"/>
          <w:spacing w:val="0"/>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疾控中心对照《广西职业病防治“十四五”规划》《柳州市职业病防治“十四五”规划》</w:t>
      </w:r>
      <w:r>
        <w:rPr>
          <w:rFonts w:hint="eastAsia" w:ascii="Times New Roman" w:hAnsi="Times New Roman" w:eastAsia="仿宋_GB2312" w:cs="Times New Roman"/>
          <w:b w:val="0"/>
          <w:i w:val="0"/>
          <w:caps w:val="0"/>
          <w:color w:val="000000" w:themeColor="text1"/>
          <w:spacing w:val="0"/>
          <w:sz w:val="32"/>
          <w:szCs w:val="32"/>
          <w:shd w:val="clear" w:color="auto" w:fill="FFFFFF"/>
          <w14:textFill>
            <w14:solidFill>
              <w14:schemeClr w14:val="tx1"/>
            </w14:solidFill>
          </w14:textFill>
        </w:rPr>
        <w:t>和5号</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文件明确的职业病防治技术支撑能力建设标准，全面梳理查找存在的技术支撑能力差距，按照《职业病监测评估技术支撑机构建设推荐标准》（见附表）的要求摸清“家底”，在广西职业健康综合信息管理平台上填报“家底”相关信息，建立能力建设“底档”库</w:t>
      </w:r>
      <w:r>
        <w:rPr>
          <w:rFonts w:hint="eastAsia" w:ascii="仿宋_GB2312" w:hAnsi="仿宋_GB2312" w:eastAsia="仿宋_GB2312" w:cs="仿宋_GB2312"/>
          <w:b w:val="0"/>
          <w:i w:val="0"/>
          <w:caps w:val="0"/>
          <w:color w:val="000000" w:themeColor="text1"/>
          <w:spacing w:val="0"/>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明确提升领域，</w:t>
      </w:r>
      <w:r>
        <w:rPr>
          <w:rFonts w:hint="eastAsia" w:ascii="仿宋_GB2312" w:hAnsi="仿宋_GB2312" w:eastAsia="仿宋_GB2312" w:cs="仿宋_GB2312"/>
          <w:b w:val="0"/>
          <w:i w:val="0"/>
          <w:caps w:val="0"/>
          <w:color w:val="000000" w:themeColor="text1"/>
          <w:spacing w:val="0"/>
          <w:sz w:val="32"/>
          <w:szCs w:val="32"/>
          <w:shd w:val="clear" w:color="auto" w:fill="FFFFFF"/>
          <w:lang w:eastAsia="zh-CN"/>
          <w14:textFill>
            <w14:solidFill>
              <w14:schemeClr w14:val="tx1"/>
            </w14:solidFill>
          </w14:textFill>
        </w:rPr>
        <w:t>实施</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能力提升计划。“硬件”不足的，要加快配齐仪器设备，并强化理化实验室及通用仪器设备的共享共用，避免重复建设、闲置浪费。“软件”不足的，要按照规定的职责任务和核定的人员编制，配备职业卫生、放射卫生、检测检验和职业卫生工程等专业技术人员，持续提升其业务能力。</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br w:type="textWrapping"/>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 xml:space="preserve"> </w:t>
      </w:r>
      <w:r>
        <w:rPr>
          <w:rFonts w:hint="eastAsia" w:ascii="楷体_GB2312" w:hAnsi="楷体_GB2312" w:eastAsia="楷体_GB2312" w:cs="楷体_GB2312"/>
          <w:b w:val="0"/>
          <w:bCs w:val="0"/>
          <w:i w:val="0"/>
          <w:caps w:val="0"/>
          <w:color w:val="000000" w:themeColor="text1"/>
          <w:spacing w:val="0"/>
          <w:sz w:val="32"/>
          <w:szCs w:val="32"/>
          <w:shd w:val="clear" w:color="auto" w:fill="FFFFFF"/>
          <w:lang w:val="en" w:eastAsia="zh-CN"/>
          <w14:textFill>
            <w14:solidFill>
              <w14:schemeClr w14:val="tx1"/>
            </w14:solidFill>
          </w14:textFill>
        </w:rPr>
        <w:t>（二）提高职业病危害因素监测能力。</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根据《职业病及危害因素监测工作管理办法》明确的“职业病危害因素监测工作原则由技术支撑机构承担”的要求，</w:t>
      </w:r>
      <w:r>
        <w:rPr>
          <w:rFonts w:hint="eastAsia" w:ascii="仿宋_GB2312" w:hAnsi="仿宋_GB2312" w:eastAsia="仿宋_GB2312" w:cs="仿宋_GB2312"/>
          <w:b w:val="0"/>
          <w:i w:val="0"/>
          <w:caps w:val="0"/>
          <w:color w:val="000000" w:themeColor="text1"/>
          <w:spacing w:val="0"/>
          <w:sz w:val="32"/>
          <w:szCs w:val="32"/>
          <w:highlight w:val="none"/>
          <w:shd w:val="clear" w:color="auto" w:fill="FFFFFF"/>
          <w14:textFill>
            <w14:solidFill>
              <w14:schemeClr w14:val="tx1"/>
            </w14:solidFill>
          </w14:textFill>
        </w:rPr>
        <w:t>市疾控中心</w:t>
      </w:r>
      <w:r>
        <w:rPr>
          <w:rFonts w:hint="eastAsia" w:ascii="仿宋_GB2312" w:hAnsi="仿宋_GB2312" w:eastAsia="仿宋_GB2312" w:cs="仿宋_GB2312"/>
          <w:b w:val="0"/>
          <w:i w:val="0"/>
          <w:caps w:val="0"/>
          <w:color w:val="000000" w:themeColor="text1"/>
          <w:spacing w:val="0"/>
          <w:sz w:val="32"/>
          <w:szCs w:val="32"/>
          <w:highlight w:val="none"/>
          <w:u w:val="none"/>
          <w:shd w:val="clear" w:color="auto" w:fill="FFFFFF"/>
          <w:lang w:eastAsia="zh-CN"/>
          <w14:textFill>
            <w14:solidFill>
              <w14:schemeClr w14:val="tx1"/>
            </w14:solidFill>
          </w14:textFill>
        </w:rPr>
        <w:t>（市卫生监督所）</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、职防院除完成职业病防治监测项目工作任务外，每年要</w:t>
      </w:r>
      <w:r>
        <w:rPr>
          <w:rFonts w:hint="eastAsia" w:ascii="仿宋_GB2312" w:hAnsi="仿宋_GB2312" w:eastAsia="仿宋_GB2312" w:cs="仿宋_GB2312"/>
          <w:b w:val="0"/>
          <w:i w:val="0"/>
          <w:caps w:val="0"/>
          <w:color w:val="000000" w:themeColor="text1"/>
          <w:spacing w:val="0"/>
          <w:sz w:val="32"/>
          <w:szCs w:val="32"/>
          <w:shd w:val="clear" w:color="auto" w:fill="FFFFFF"/>
          <w:lang w:eastAsia="zh-CN"/>
          <w14:textFill>
            <w14:solidFill>
              <w14:schemeClr w14:val="tx1"/>
            </w14:solidFill>
          </w14:textFill>
        </w:rPr>
        <w:t>到</w:t>
      </w:r>
      <w:r>
        <w:rPr>
          <w:rFonts w:hint="default" w:ascii="Times New Roman" w:hAnsi="Times New Roman" w:eastAsia="仿宋_GB2312" w:cs="Times New Roman"/>
          <w:b w:val="0"/>
          <w:i w:val="0"/>
          <w:caps w:val="0"/>
          <w:color w:val="000000" w:themeColor="text1"/>
          <w:spacing w:val="0"/>
          <w:sz w:val="32"/>
          <w:szCs w:val="32"/>
          <w:shd w:val="clear" w:color="auto" w:fill="FFFFFF"/>
          <w:lang w:val="en-US" w:eastAsia="zh-CN"/>
          <w14:textFill>
            <w14:solidFill>
              <w14:schemeClr w14:val="tx1"/>
            </w14:solidFill>
          </w14:textFill>
        </w:rPr>
        <w:t>50家</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以上用人单位开展技术指导、帮扶等工作。市疾控中心和职防院应重点对县（区）级疾控中心</w:t>
      </w:r>
      <w:r>
        <w:rPr>
          <w:rFonts w:hint="eastAsia" w:ascii="仿宋_GB2312" w:hAnsi="仿宋_GB2312" w:eastAsia="仿宋_GB2312" w:cs="仿宋_GB2312"/>
          <w:b w:val="0"/>
          <w:i w:val="0"/>
          <w:caps w:val="0"/>
          <w:color w:val="000000" w:themeColor="text1"/>
          <w:spacing w:val="0"/>
          <w:sz w:val="32"/>
          <w:szCs w:val="32"/>
          <w:shd w:val="clear" w:color="auto" w:fill="FFFFFF"/>
          <w:lang w:eastAsia="zh-CN"/>
          <w14:textFill>
            <w14:solidFill>
              <w14:schemeClr w14:val="tx1"/>
            </w14:solidFill>
          </w14:textFill>
        </w:rPr>
        <w:t>开展技术培训和指导，</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增强</w:t>
      </w:r>
      <w:r>
        <w:rPr>
          <w:rFonts w:hint="eastAsia" w:ascii="仿宋_GB2312" w:hAnsi="仿宋_GB2312" w:eastAsia="仿宋_GB2312" w:cs="仿宋_GB2312"/>
          <w:b w:val="0"/>
          <w:i w:val="0"/>
          <w:caps w:val="0"/>
          <w:color w:val="000000" w:themeColor="text1"/>
          <w:spacing w:val="0"/>
          <w:sz w:val="32"/>
          <w:szCs w:val="32"/>
          <w:shd w:val="clear" w:color="auto" w:fill="FFFFFF"/>
          <w:lang w:eastAsia="zh-CN"/>
          <w14:textFill>
            <w14:solidFill>
              <w14:schemeClr w14:val="tx1"/>
            </w14:solidFill>
          </w14:textFill>
        </w:rPr>
        <w:t>各县区</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职业病危害因素识别和防控能力</w:t>
      </w:r>
      <w:r>
        <w:rPr>
          <w:rFonts w:hint="eastAsia" w:ascii="仿宋_GB2312" w:hAnsi="仿宋_GB2312" w:eastAsia="仿宋_GB2312" w:cs="仿宋_GB2312"/>
          <w:b w:val="0"/>
          <w:i w:val="0"/>
          <w:caps w:val="0"/>
          <w:color w:val="000000" w:themeColor="text1"/>
          <w:spacing w:val="0"/>
          <w:sz w:val="32"/>
          <w:szCs w:val="32"/>
          <w:shd w:val="clear" w:color="auto" w:fill="FFFFFF"/>
          <w:lang w:eastAsia="zh-CN"/>
          <w14:textFill>
            <w14:solidFill>
              <w14:schemeClr w14:val="tx1"/>
            </w14:solidFill>
          </w14:textFill>
        </w:rPr>
        <w:t>，并指导县区对</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纳入职业病危害专项治理的用人单位，尤其是其中的中小微企业开展指导帮扶工作，帮助企业提高职业健康管理水平。</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147" w:right="147" w:firstLine="480" w:firstLineChars="150"/>
        <w:jc w:val="left"/>
        <w:textAlignment w:val="auto"/>
        <w:rPr>
          <w:rFonts w:hint="eastAsia" w:ascii="仿宋_GB2312" w:hAnsi="仿宋_GB2312" w:eastAsia="仿宋_GB2312" w:cs="仿宋_GB2312"/>
          <w:b/>
          <w:bCs/>
          <w:i w:val="0"/>
          <w:caps w:val="0"/>
          <w:color w:val="000000" w:themeColor="text1"/>
          <w:spacing w:val="0"/>
          <w:sz w:val="32"/>
          <w:szCs w:val="32"/>
          <w:shd w:val="clear" w:color="auto" w:fill="FFFFFF"/>
          <w14:textFill>
            <w14:solidFill>
              <w14:schemeClr w14:val="tx1"/>
            </w14:solidFill>
          </w14:textFill>
        </w:rPr>
      </w:pPr>
      <w:r>
        <w:rPr>
          <w:rFonts w:hint="eastAsia" w:ascii="楷体_GB2312" w:hAnsi="楷体_GB2312" w:eastAsia="楷体_GB2312" w:cs="楷体_GB2312"/>
          <w:b w:val="0"/>
          <w:bCs w:val="0"/>
          <w:i w:val="0"/>
          <w:caps w:val="0"/>
          <w:color w:val="000000" w:themeColor="text1"/>
          <w:spacing w:val="0"/>
          <w:sz w:val="32"/>
          <w:szCs w:val="32"/>
          <w:shd w:val="clear" w:color="auto" w:fill="FFFFFF"/>
          <w:lang w:val="en" w:eastAsia="zh-CN"/>
          <w14:textFill>
            <w14:solidFill>
              <w14:schemeClr w14:val="tx1"/>
            </w14:solidFill>
          </w14:textFill>
        </w:rPr>
        <w:t>（三）加强职业卫生放射卫生技术服务活动事中事后监管。</w:t>
      </w:r>
      <w:r>
        <w:rPr>
          <w:rFonts w:hint="eastAsia" w:ascii="仿宋_GB2312" w:hAnsi="仿宋_GB2312" w:eastAsia="仿宋_GB2312" w:cs="仿宋_GB2312"/>
          <w:b w:val="0"/>
          <w:i w:val="0"/>
          <w:caps w:val="0"/>
          <w:color w:val="000000" w:themeColor="text1"/>
          <w:spacing w:val="0"/>
          <w:sz w:val="32"/>
          <w:szCs w:val="32"/>
          <w:shd w:val="clear" w:color="auto" w:fill="FFFFFF"/>
          <w:lang w:eastAsia="zh-CN"/>
          <w14:textFill>
            <w14:solidFill>
              <w14:schemeClr w14:val="tx1"/>
            </w14:solidFill>
          </w14:textFill>
        </w:rPr>
        <w:t>市县（区）卫生监督部门</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要综合运用检测能力比对、“双随机”检查、延伸检查、举报核查等监管方式，压实技术服务机构依法规范从业的主体责任。要重点督促职业卫生放射卫生技术服务机构按照规定填报技术服务信息报送卡，确保其信息报送卡上</w:t>
      </w:r>
      <w:r>
        <w:rPr>
          <w:rFonts w:hint="eastAsia" w:ascii="仿宋_GB2312" w:hAnsi="仿宋_GB2312" w:eastAsia="仿宋_GB2312" w:cs="仿宋_GB2312"/>
          <w:b w:val="0"/>
          <w:i w:val="0"/>
          <w:caps w:val="0"/>
          <w:color w:val="000000" w:themeColor="text1"/>
          <w:spacing w:val="0"/>
          <w:sz w:val="32"/>
          <w:szCs w:val="32"/>
          <w:shd w:val="clear" w:color="auto" w:fill="FFFFFF"/>
          <w:lang w:eastAsia="zh-CN"/>
          <w14:textFill>
            <w14:solidFill>
              <w14:schemeClr w14:val="tx1"/>
            </w14:solidFill>
          </w14:textFill>
        </w:rPr>
        <w:t>报</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率达到</w:t>
      </w:r>
      <w:r>
        <w:rPr>
          <w:rFonts w:hint="default" w:ascii="Times New Roman" w:hAnsi="Times New Roman" w:eastAsia="仿宋_GB2312" w:cs="Times New Roman"/>
          <w:b w:val="0"/>
          <w:i w:val="0"/>
          <w:caps w:val="0"/>
          <w:color w:val="000000" w:themeColor="text1"/>
          <w:spacing w:val="0"/>
          <w:sz w:val="32"/>
          <w:szCs w:val="32"/>
          <w:shd w:val="clear" w:color="auto" w:fill="FFFFFF"/>
          <w14:textFill>
            <w14:solidFill>
              <w14:schemeClr w14:val="tx1"/>
            </w14:solidFill>
          </w14:textFill>
        </w:rPr>
        <w:t>100%。</w:t>
      </w:r>
      <w:r>
        <w:rPr>
          <w:rFonts w:hint="eastAsia" w:ascii="仿宋_GB2312" w:hAnsi="仿宋_GB2312" w:eastAsia="仿宋_GB2312" w:cs="仿宋_GB2312"/>
          <w:b w:val="0"/>
          <w:i w:val="0"/>
          <w:caps w:val="0"/>
          <w:color w:val="000000" w:themeColor="text1"/>
          <w:spacing w:val="0"/>
          <w:sz w:val="32"/>
          <w:szCs w:val="32"/>
          <w:shd w:val="clear" w:color="auto" w:fill="FFFFFF"/>
          <w:lang w:eastAsia="zh-CN"/>
          <w14:textFill>
            <w14:solidFill>
              <w14:schemeClr w14:val="tx1"/>
            </w14:solidFill>
          </w14:textFill>
        </w:rPr>
        <w:t>市县（区）</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卫生监督机构对在本辖区从事服务活动的职业卫生放射卫生技术服务机构，</w:t>
      </w:r>
      <w:r>
        <w:rPr>
          <w:rFonts w:hint="eastAsia" w:ascii="仿宋_GB2312" w:hAnsi="仿宋_GB2312" w:eastAsia="仿宋_GB2312" w:cs="仿宋_GB2312"/>
          <w:b w:val="0"/>
          <w:i w:val="0"/>
          <w:caps w:val="0"/>
          <w:color w:val="000000" w:themeColor="text1"/>
          <w:spacing w:val="0"/>
          <w:sz w:val="32"/>
          <w:szCs w:val="32"/>
          <w:shd w:val="clear" w:color="auto" w:fill="FFFFFF"/>
          <w:lang w:eastAsia="zh-CN"/>
          <w14:textFill>
            <w14:solidFill>
              <w14:schemeClr w14:val="tx1"/>
            </w14:solidFill>
          </w14:textFill>
        </w:rPr>
        <w:t>加强监督检查，到</w:t>
      </w:r>
      <w:r>
        <w:rPr>
          <w:rFonts w:hint="eastAsia" w:ascii="Times New Roman" w:hAnsi="Times New Roman" w:eastAsia="仿宋_GB2312" w:cs="Times New Roman"/>
          <w:b w:val="0"/>
          <w:i w:val="0"/>
          <w:caps w:val="0"/>
          <w:color w:val="000000" w:themeColor="text1"/>
          <w:spacing w:val="0"/>
          <w:sz w:val="32"/>
          <w:szCs w:val="32"/>
          <w:shd w:val="clear" w:color="auto" w:fill="FFFFFF"/>
          <w:lang w:val="en-US" w:eastAsia="zh-CN"/>
          <w14:textFill>
            <w14:solidFill>
              <w14:schemeClr w14:val="tx1"/>
            </w14:solidFill>
          </w14:textFill>
        </w:rPr>
        <w:t>2025年，</w:t>
      </w:r>
      <w:r>
        <w:rPr>
          <w:rFonts w:hint="eastAsia" w:ascii="Times New Roman" w:hAnsi="Times New Roman" w:eastAsia="仿宋_GB2312" w:cs="Times New Roman"/>
          <w:b w:val="0"/>
          <w:i w:val="0"/>
          <w:caps w:val="0"/>
          <w:color w:val="000000" w:themeColor="text1"/>
          <w:spacing w:val="0"/>
          <w:sz w:val="32"/>
          <w:szCs w:val="32"/>
          <w:shd w:val="clear" w:color="auto" w:fill="FFFFFF"/>
          <w14:textFill>
            <w14:solidFill>
              <w14:schemeClr w14:val="tx1"/>
            </w14:solidFill>
          </w14:textFill>
        </w:rPr>
        <w:t>监管覆盖率达到100%。要</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加强技术服务信息数据的分析、研判，深入纠正治理不报、迟报、瞒报、谎报等违法行为。对跨地域的技术服务活动，技术服务机构所在地和用人单位所在地的卫生健康行政部门要落实属地监管职责，织密织牢过程贯通、区域联动的监管网络。对发现的违法违规行为，要依法严肃追究技术服务机构及相关参与人员的法律责任。涉嫌犯罪的，移送司法机关依法追究刑事责任。</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br w:type="textWrapping"/>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 xml:space="preserve">    </w:t>
      </w:r>
      <w:r>
        <w:rPr>
          <w:rFonts w:hint="eastAsia" w:ascii="楷体_GB2312" w:hAnsi="楷体_GB2312" w:eastAsia="楷体_GB2312" w:cs="楷体_GB2312"/>
          <w:b w:val="0"/>
          <w:bCs w:val="0"/>
          <w:i w:val="0"/>
          <w:caps w:val="0"/>
          <w:color w:val="000000" w:themeColor="text1"/>
          <w:spacing w:val="0"/>
          <w:sz w:val="32"/>
          <w:szCs w:val="32"/>
          <w:shd w:val="clear" w:color="auto" w:fill="FFFFFF"/>
          <w:lang w:val="en" w:eastAsia="zh-CN"/>
          <w14:textFill>
            <w14:solidFill>
              <w14:schemeClr w14:val="tx1"/>
            </w14:solidFill>
          </w14:textFill>
        </w:rPr>
        <w:t>（四）规范职业健康检查和职业病诊断管理。</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right="147" w:rightChars="0" w:firstLine="640" w:firstLineChars="200"/>
        <w:jc w:val="left"/>
        <w:textAlignment w:val="auto"/>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sz w:val="32"/>
          <w:szCs w:val="32"/>
          <w:shd w:val="clear" w:color="auto" w:fill="FFFFFF"/>
          <w:lang w:val="en-US" w:eastAsia="zh-CN"/>
          <w14:textFill>
            <w14:solidFill>
              <w14:schemeClr w14:val="tx1"/>
            </w14:solidFill>
          </w14:textFill>
        </w:rPr>
        <w:t>1.</w:t>
      </w:r>
      <w:r>
        <w:rPr>
          <w:rFonts w:hint="default" w:ascii="Times New Roman" w:hAnsi="Times New Roman" w:eastAsia="仿宋_GB2312" w:cs="Times New Roman"/>
          <w:b w:val="0"/>
          <w:i w:val="0"/>
          <w:caps w:val="0"/>
          <w:color w:val="000000" w:themeColor="text1"/>
          <w:spacing w:val="0"/>
          <w:sz w:val="32"/>
          <w:szCs w:val="32"/>
          <w:shd w:val="clear" w:color="auto" w:fill="FFFFFF"/>
          <w14:textFill>
            <w14:solidFill>
              <w14:schemeClr w14:val="tx1"/>
            </w14:solidFill>
          </w14:textFill>
        </w:rPr>
        <w:t>开展</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自查自纠：职业健康检查机构要针对一些常见问题，如</w:t>
      </w:r>
      <w:r>
        <w:rPr>
          <w:rFonts w:hint="eastAsia" w:ascii="仿宋_GB2312" w:hAnsi="仿宋_GB2312" w:eastAsia="仿宋_GB2312" w:cs="仿宋_GB2312"/>
          <w:b w:val="0"/>
          <w:i w:val="0"/>
          <w:caps w:val="0"/>
          <w:color w:val="000000" w:themeColor="text1"/>
          <w:spacing w:val="0"/>
          <w:sz w:val="32"/>
          <w:szCs w:val="32"/>
          <w:shd w:val="clear" w:color="auto" w:fill="FFFFFF"/>
          <w:lang w:eastAsia="zh-CN"/>
          <w14:textFill>
            <w14:solidFill>
              <w14:schemeClr w14:val="tx1"/>
            </w14:solidFill>
          </w14:textFill>
        </w:rPr>
        <w:t>（</w:t>
      </w:r>
      <w:r>
        <w:rPr>
          <w:rFonts w:hint="eastAsia" w:ascii="Times New Roman" w:hAnsi="Times New Roman" w:eastAsia="仿宋_GB2312" w:cs="Times New Roman"/>
          <w:b w:val="0"/>
          <w:i w:val="0"/>
          <w:caps w:val="0"/>
          <w:color w:val="000000" w:themeColor="text1"/>
          <w:spacing w:val="0"/>
          <w:sz w:val="32"/>
          <w:szCs w:val="32"/>
          <w:shd w:val="clear" w:color="auto" w:fill="FFFFFF"/>
          <w:lang w:val="en-US" w:eastAsia="zh-CN"/>
          <w14:textFill>
            <w14:solidFill>
              <w14:schemeClr w14:val="tx1"/>
            </w14:solidFill>
          </w14:textFill>
        </w:rPr>
        <w:t>1</w:t>
      </w:r>
      <w:r>
        <w:rPr>
          <w:rFonts w:hint="eastAsia" w:ascii="仿宋_GB2312" w:hAnsi="仿宋_GB2312" w:eastAsia="仿宋_GB2312" w:cs="仿宋_GB2312"/>
          <w:b w:val="0"/>
          <w:i w:val="0"/>
          <w:caps w:val="0"/>
          <w:color w:val="000000" w:themeColor="text1"/>
          <w:spacing w:val="0"/>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信息报告不及时或不准确：未按照规定及时上报职业健康检查结果，或上报信息存在错误、遗漏</w:t>
      </w:r>
      <w:r>
        <w:rPr>
          <w:rFonts w:hint="eastAsia" w:ascii="仿宋_GB2312" w:hAnsi="仿宋_GB2312" w:eastAsia="仿宋_GB2312" w:cs="仿宋_GB2312"/>
          <w:b w:val="0"/>
          <w:i w:val="0"/>
          <w:caps w:val="0"/>
          <w:color w:val="000000" w:themeColor="text1"/>
          <w:spacing w:val="0"/>
          <w:sz w:val="32"/>
          <w:szCs w:val="32"/>
          <w:shd w:val="clear" w:color="auto" w:fill="FFFFFF"/>
          <w:lang w:eastAsia="zh-CN"/>
          <w14:textFill>
            <w14:solidFill>
              <w14:schemeClr w14:val="tx1"/>
            </w14:solidFill>
          </w14:textFill>
        </w:rPr>
        <w:t>。（</w:t>
      </w:r>
      <w:r>
        <w:rPr>
          <w:rFonts w:hint="eastAsia" w:ascii="Times New Roman" w:hAnsi="Times New Roman" w:eastAsia="仿宋_GB2312" w:cs="Times New Roman"/>
          <w:b w:val="0"/>
          <w:i w:val="0"/>
          <w:caps w:val="0"/>
          <w:color w:val="000000" w:themeColor="text1"/>
          <w:spacing w:val="0"/>
          <w:sz w:val="32"/>
          <w:szCs w:val="32"/>
          <w:shd w:val="clear" w:color="auto" w:fill="FFFFFF"/>
          <w:lang w:val="en-US" w:eastAsia="zh-CN"/>
          <w14:textFill>
            <w14:solidFill>
              <w14:schemeClr w14:val="tx1"/>
            </w14:solidFill>
          </w14:textFill>
        </w:rPr>
        <w:t>2</w:t>
      </w:r>
      <w:r>
        <w:rPr>
          <w:rFonts w:hint="eastAsia" w:ascii="仿宋_GB2312" w:hAnsi="仿宋_GB2312" w:eastAsia="仿宋_GB2312" w:cs="仿宋_GB2312"/>
          <w:b w:val="0"/>
          <w:i w:val="0"/>
          <w:caps w:val="0"/>
          <w:color w:val="000000" w:themeColor="text1"/>
          <w:spacing w:val="0"/>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质控体系不完善：未建立有效的质量控制体系，导致检查结果存在误差。</w:t>
      </w:r>
      <w:r>
        <w:rPr>
          <w:rFonts w:hint="eastAsia" w:ascii="仿宋_GB2312" w:hAnsi="仿宋_GB2312" w:eastAsia="仿宋_GB2312" w:cs="仿宋_GB2312"/>
          <w:b w:val="0"/>
          <w:i w:val="0"/>
          <w:caps w:val="0"/>
          <w:color w:val="000000" w:themeColor="text1"/>
          <w:spacing w:val="0"/>
          <w:sz w:val="32"/>
          <w:szCs w:val="32"/>
          <w:shd w:val="clear" w:color="auto" w:fill="FFFFFF"/>
          <w:lang w:eastAsia="zh-CN"/>
          <w14:textFill>
            <w14:solidFill>
              <w14:schemeClr w14:val="tx1"/>
            </w14:solidFill>
          </w14:textFill>
        </w:rPr>
        <w:t>（</w:t>
      </w:r>
      <w:r>
        <w:rPr>
          <w:rFonts w:hint="eastAsia" w:ascii="Times New Roman" w:hAnsi="Times New Roman" w:eastAsia="仿宋_GB2312" w:cs="Times New Roman"/>
          <w:b w:val="0"/>
          <w:i w:val="0"/>
          <w:caps w:val="0"/>
          <w:color w:val="000000" w:themeColor="text1"/>
          <w:spacing w:val="0"/>
          <w:sz w:val="32"/>
          <w:szCs w:val="32"/>
          <w:shd w:val="clear" w:color="auto" w:fill="FFFFFF"/>
          <w:lang w:val="en-US" w:eastAsia="zh-CN"/>
          <w14:textFill>
            <w14:solidFill>
              <w14:schemeClr w14:val="tx1"/>
            </w14:solidFill>
          </w14:textFill>
        </w:rPr>
        <w:t>3</w:t>
      </w:r>
      <w:r>
        <w:rPr>
          <w:rFonts w:hint="eastAsia" w:ascii="仿宋_GB2312" w:hAnsi="仿宋_GB2312" w:eastAsia="仿宋_GB2312" w:cs="仿宋_GB2312"/>
          <w:b w:val="0"/>
          <w:i w:val="0"/>
          <w:caps w:val="0"/>
          <w:color w:val="000000" w:themeColor="text1"/>
          <w:spacing w:val="0"/>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人员培训不足：专业技术人员未接受足够的培训，影响检查质量。</w:t>
      </w:r>
      <w:r>
        <w:rPr>
          <w:rFonts w:hint="eastAsia" w:ascii="仿宋_GB2312" w:hAnsi="仿宋_GB2312" w:eastAsia="仿宋_GB2312" w:cs="仿宋_GB2312"/>
          <w:b w:val="0"/>
          <w:i w:val="0"/>
          <w:caps w:val="0"/>
          <w:color w:val="000000" w:themeColor="text1"/>
          <w:spacing w:val="0"/>
          <w:sz w:val="32"/>
          <w:szCs w:val="32"/>
          <w:shd w:val="clear" w:color="auto" w:fill="FFFFFF"/>
          <w:lang w:eastAsia="zh-CN"/>
          <w14:textFill>
            <w14:solidFill>
              <w14:schemeClr w14:val="tx1"/>
            </w14:solidFill>
          </w14:textFill>
        </w:rPr>
        <w:t>（</w:t>
      </w:r>
      <w:r>
        <w:rPr>
          <w:rFonts w:hint="eastAsia" w:ascii="Times New Roman" w:hAnsi="Times New Roman" w:eastAsia="仿宋_GB2312" w:cs="Times New Roman"/>
          <w:b w:val="0"/>
          <w:i w:val="0"/>
          <w:caps w:val="0"/>
          <w:color w:val="000000" w:themeColor="text1"/>
          <w:spacing w:val="0"/>
          <w:sz w:val="32"/>
          <w:szCs w:val="32"/>
          <w:shd w:val="clear" w:color="auto" w:fill="FFFFFF"/>
          <w:lang w:val="en-US" w:eastAsia="zh-CN"/>
          <w14:textFill>
            <w14:solidFill>
              <w14:schemeClr w14:val="tx1"/>
            </w14:solidFill>
          </w14:textFill>
        </w:rPr>
        <w:t>4</w:t>
      </w:r>
      <w:r>
        <w:rPr>
          <w:rFonts w:hint="eastAsia" w:ascii="仿宋_GB2312" w:hAnsi="仿宋_GB2312" w:eastAsia="仿宋_GB2312" w:cs="仿宋_GB2312"/>
          <w:b w:val="0"/>
          <w:i w:val="0"/>
          <w:caps w:val="0"/>
          <w:color w:val="000000" w:themeColor="text1"/>
          <w:spacing w:val="0"/>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设备维护不足：检查设备未定期</w:t>
      </w:r>
      <w:r>
        <w:rPr>
          <w:rFonts w:hint="eastAsia" w:ascii="仿宋_GB2312" w:hAnsi="仿宋_GB2312" w:eastAsia="仿宋_GB2312" w:cs="仿宋_GB2312"/>
          <w:b w:val="0"/>
          <w:i w:val="0"/>
          <w:caps w:val="0"/>
          <w:color w:val="000000" w:themeColor="text1"/>
          <w:spacing w:val="0"/>
          <w:sz w:val="32"/>
          <w:szCs w:val="32"/>
          <w:shd w:val="clear" w:color="auto" w:fill="FFFFFF"/>
          <w:lang w:eastAsia="zh-CN"/>
          <w14:textFill>
            <w14:solidFill>
              <w14:schemeClr w14:val="tx1"/>
            </w14:solidFill>
          </w14:textFill>
        </w:rPr>
        <w:t>检定或</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维护，影响检查准确性。</w:t>
      </w:r>
      <w:r>
        <w:rPr>
          <w:rFonts w:hint="eastAsia" w:ascii="仿宋_GB2312" w:hAnsi="仿宋_GB2312" w:eastAsia="仿宋_GB2312" w:cs="仿宋_GB2312"/>
          <w:b w:val="0"/>
          <w:i w:val="0"/>
          <w:caps w:val="0"/>
          <w:color w:val="000000" w:themeColor="text1"/>
          <w:spacing w:val="0"/>
          <w:sz w:val="32"/>
          <w:szCs w:val="32"/>
          <w:shd w:val="clear" w:color="auto" w:fill="FFFFFF"/>
          <w:lang w:eastAsia="zh-CN"/>
          <w14:textFill>
            <w14:solidFill>
              <w14:schemeClr w14:val="tx1"/>
            </w14:solidFill>
          </w14:textFill>
        </w:rPr>
        <w:t>（</w:t>
      </w:r>
      <w:r>
        <w:rPr>
          <w:rFonts w:hint="eastAsia" w:ascii="Times New Roman" w:hAnsi="Times New Roman" w:eastAsia="仿宋_GB2312" w:cs="Times New Roman"/>
          <w:b w:val="0"/>
          <w:i w:val="0"/>
          <w:caps w:val="0"/>
          <w:color w:val="000000" w:themeColor="text1"/>
          <w:spacing w:val="0"/>
          <w:sz w:val="32"/>
          <w:szCs w:val="32"/>
          <w:shd w:val="clear" w:color="auto" w:fill="FFFFFF"/>
          <w:lang w:val="en-US" w:eastAsia="zh-CN"/>
          <w14:textFill>
            <w14:solidFill>
              <w14:schemeClr w14:val="tx1"/>
            </w14:solidFill>
          </w14:textFill>
        </w:rPr>
        <w:t>5</w:t>
      </w:r>
      <w:r>
        <w:rPr>
          <w:rFonts w:hint="eastAsia" w:ascii="仿宋_GB2312" w:hAnsi="仿宋_GB2312" w:eastAsia="仿宋_GB2312" w:cs="仿宋_GB2312"/>
          <w:b w:val="0"/>
          <w:i w:val="0"/>
          <w:caps w:val="0"/>
          <w:color w:val="000000" w:themeColor="text1"/>
          <w:spacing w:val="0"/>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检查流程不规范：检查流程不符合相关规定，影响检查效率。</w:t>
      </w:r>
      <w:r>
        <w:rPr>
          <w:rFonts w:hint="eastAsia" w:ascii="仿宋_GB2312" w:hAnsi="仿宋_GB2312" w:eastAsia="仿宋_GB2312" w:cs="仿宋_GB2312"/>
          <w:b w:val="0"/>
          <w:i w:val="0"/>
          <w:caps w:val="0"/>
          <w:color w:val="000000" w:themeColor="text1"/>
          <w:spacing w:val="0"/>
          <w:sz w:val="32"/>
          <w:szCs w:val="32"/>
          <w:shd w:val="clear" w:color="auto" w:fill="FFFFFF"/>
          <w:lang w:eastAsia="zh-CN"/>
          <w14:textFill>
            <w14:solidFill>
              <w14:schemeClr w14:val="tx1"/>
            </w14:solidFill>
          </w14:textFill>
        </w:rPr>
        <w:t>（</w:t>
      </w:r>
      <w:r>
        <w:rPr>
          <w:rFonts w:hint="eastAsia" w:ascii="Times New Roman" w:hAnsi="Times New Roman" w:eastAsia="仿宋_GB2312" w:cs="Times New Roman"/>
          <w:b w:val="0"/>
          <w:i w:val="0"/>
          <w:caps w:val="0"/>
          <w:color w:val="000000" w:themeColor="text1"/>
          <w:spacing w:val="0"/>
          <w:sz w:val="32"/>
          <w:szCs w:val="32"/>
          <w:shd w:val="clear" w:color="auto" w:fill="FFFFFF"/>
          <w:lang w:val="en-US" w:eastAsia="zh-CN"/>
          <w14:textFill>
            <w14:solidFill>
              <w14:schemeClr w14:val="tx1"/>
            </w14:solidFill>
          </w14:textFill>
        </w:rPr>
        <w:t>6</w:t>
      </w:r>
      <w:r>
        <w:rPr>
          <w:rFonts w:hint="eastAsia" w:ascii="仿宋_GB2312" w:hAnsi="仿宋_GB2312" w:eastAsia="仿宋_GB2312" w:cs="仿宋_GB2312"/>
          <w:b w:val="0"/>
          <w:i w:val="0"/>
          <w:caps w:val="0"/>
          <w:color w:val="000000" w:themeColor="text1"/>
          <w:spacing w:val="0"/>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与企业沟通不足：与企业沟通不畅，企业基本信息收集填写不准确，影响检查效果。</w:t>
      </w:r>
      <w:r>
        <w:rPr>
          <w:rFonts w:hint="eastAsia" w:ascii="仿宋_GB2312" w:hAnsi="仿宋_GB2312" w:eastAsia="仿宋_GB2312" w:cs="仿宋_GB2312"/>
          <w:b w:val="0"/>
          <w:i w:val="0"/>
          <w:caps w:val="0"/>
          <w:color w:val="000000" w:themeColor="text1"/>
          <w:spacing w:val="0"/>
          <w:sz w:val="32"/>
          <w:szCs w:val="32"/>
          <w:shd w:val="clear" w:color="auto" w:fill="FFFFFF"/>
          <w:lang w:eastAsia="zh-CN"/>
          <w14:textFill>
            <w14:solidFill>
              <w14:schemeClr w14:val="tx1"/>
            </w14:solidFill>
          </w14:textFill>
        </w:rPr>
        <w:t>（</w:t>
      </w:r>
      <w:r>
        <w:rPr>
          <w:rFonts w:hint="eastAsia" w:ascii="Times New Roman" w:hAnsi="Times New Roman" w:eastAsia="仿宋_GB2312" w:cs="Times New Roman"/>
          <w:b w:val="0"/>
          <w:i w:val="0"/>
          <w:caps w:val="0"/>
          <w:color w:val="000000" w:themeColor="text1"/>
          <w:spacing w:val="0"/>
          <w:sz w:val="32"/>
          <w:szCs w:val="32"/>
          <w:shd w:val="clear" w:color="auto" w:fill="FFFFFF"/>
          <w:lang w:val="en-US" w:eastAsia="zh-CN"/>
          <w14:textFill>
            <w14:solidFill>
              <w14:schemeClr w14:val="tx1"/>
            </w14:solidFill>
          </w14:textFill>
        </w:rPr>
        <w:t>7</w:t>
      </w:r>
      <w:r>
        <w:rPr>
          <w:rFonts w:hint="eastAsia" w:ascii="仿宋_GB2312" w:hAnsi="仿宋_GB2312" w:eastAsia="仿宋_GB2312" w:cs="仿宋_GB2312"/>
          <w:b w:val="0"/>
          <w:i w:val="0"/>
          <w:caps w:val="0"/>
          <w:color w:val="000000" w:themeColor="text1"/>
          <w:spacing w:val="0"/>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数据分析利用不足：未对检查数据进行深入分析，未能有效指导企业改进。针对以上问题，职业健康检查机构应加强信息报告管理，确保数据的真实性和准确性；完善质控体系，提高检查质量；加强人员培训，提升专业能力；定期</w:t>
      </w:r>
      <w:r>
        <w:rPr>
          <w:rFonts w:hint="eastAsia" w:ascii="仿宋_GB2312" w:hAnsi="仿宋_GB2312" w:eastAsia="仿宋_GB2312" w:cs="仿宋_GB2312"/>
          <w:b w:val="0"/>
          <w:i w:val="0"/>
          <w:caps w:val="0"/>
          <w:color w:val="000000" w:themeColor="text1"/>
          <w:spacing w:val="0"/>
          <w:sz w:val="32"/>
          <w:szCs w:val="32"/>
          <w:shd w:val="clear" w:color="auto" w:fill="FFFFFF"/>
          <w:lang w:eastAsia="zh-CN"/>
          <w14:textFill>
            <w14:solidFill>
              <w14:schemeClr w14:val="tx1"/>
            </w14:solidFill>
          </w14:textFill>
        </w:rPr>
        <w:t>检定和</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维护设备，确保正常运行；规范检查流程，提高效率；加强与企业的沟通，确保检查效果；充分利用检查数据，为企业提供指导。</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right="147" w:rightChars="0" w:firstLine="640" w:firstLineChars="200"/>
        <w:jc w:val="left"/>
        <w:textAlignment w:val="auto"/>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pPr>
      <w:r>
        <w:rPr>
          <w:rFonts w:hint="eastAsia" w:ascii="Times New Roman" w:hAnsi="Times New Roman" w:eastAsia="仿宋_GB2312" w:cs="Times New Roman"/>
          <w:b w:val="0"/>
          <w:i w:val="0"/>
          <w:caps w:val="0"/>
          <w:color w:val="000000" w:themeColor="text1"/>
          <w:spacing w:val="0"/>
          <w:sz w:val="32"/>
          <w:szCs w:val="32"/>
          <w:shd w:val="clear" w:color="auto" w:fill="FFFFFF"/>
          <w:lang w:val="en-US" w:eastAsia="zh-CN"/>
          <w14:textFill>
            <w14:solidFill>
              <w14:schemeClr w14:val="tx1"/>
            </w14:solidFill>
          </w14:textFill>
        </w:rPr>
        <w:t>2.</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开展“回头看”。根据自治区每年定期开展职业健康检查机构和职业病诊断机构质量控制考核发现的存在问题，卫生监督部门应对受检单位落实整改措施和效果进行监督检查，监督检查</w:t>
      </w:r>
      <w:r>
        <w:rPr>
          <w:rFonts w:hint="eastAsia" w:ascii="仿宋_GB2312" w:hAnsi="仿宋_GB2312" w:eastAsia="仿宋_GB2312" w:cs="仿宋_GB2312"/>
          <w:b w:val="0"/>
          <w:i w:val="0"/>
          <w:caps w:val="0"/>
          <w:color w:val="000000" w:themeColor="text1"/>
          <w:spacing w:val="0"/>
          <w:sz w:val="32"/>
          <w:szCs w:val="32"/>
          <w:shd w:val="clear" w:color="auto" w:fill="FFFFFF"/>
          <w:lang w:eastAsia="zh-CN"/>
          <w14:textFill>
            <w14:solidFill>
              <w14:schemeClr w14:val="tx1"/>
            </w14:solidFill>
          </w14:textFill>
        </w:rPr>
        <w:t>覆盖率</w:t>
      </w:r>
      <w:r>
        <w:rPr>
          <w:rFonts w:hint="eastAsia" w:ascii="Times New Roman" w:hAnsi="Times New Roman" w:eastAsia="仿宋_GB2312" w:cs="Times New Roman"/>
          <w:b w:val="0"/>
          <w:i w:val="0"/>
          <w:caps w:val="0"/>
          <w:color w:val="000000" w:themeColor="text1"/>
          <w:spacing w:val="0"/>
          <w:sz w:val="32"/>
          <w:szCs w:val="32"/>
          <w:shd w:val="clear" w:color="auto" w:fill="FFFFFF"/>
          <w:lang w:val="en-US" w:eastAsia="zh-CN"/>
          <w14:textFill>
            <w14:solidFill>
              <w14:schemeClr w14:val="tx1"/>
            </w14:solidFill>
          </w14:textFill>
        </w:rPr>
        <w:t>100%，</w:t>
      </w:r>
      <w:r>
        <w:rPr>
          <w:rFonts w:hint="eastAsia" w:ascii="Times New Roman" w:hAnsi="Times New Roman" w:eastAsia="仿宋_GB2312" w:cs="Times New Roman"/>
          <w:b w:val="0"/>
          <w:i w:val="0"/>
          <w:caps w:val="0"/>
          <w:color w:val="000000" w:themeColor="text1"/>
          <w:spacing w:val="0"/>
          <w:sz w:val="32"/>
          <w:szCs w:val="32"/>
          <w:shd w:val="clear" w:color="auto" w:fill="FFFFFF"/>
          <w14:textFill>
            <w14:solidFill>
              <w14:schemeClr w14:val="tx1"/>
            </w14:solidFill>
          </w14:textFill>
        </w:rPr>
        <w:t>确</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保问题整改到位。对于质控不合格且未按要求整改、多次整改不到位或者拒不整改的机构，要依法严肃处理。</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right="147" w:rightChars="0" w:firstLine="640" w:firstLineChars="200"/>
        <w:jc w:val="both"/>
        <w:textAlignment w:val="auto"/>
        <w:rPr>
          <w:rFonts w:hint="eastAsia" w:ascii="黑体" w:hAnsi="黑体" w:eastAsia="黑体" w:cs="黑体"/>
          <w:b w:val="0"/>
          <w:i w:val="0"/>
          <w:caps w:val="0"/>
          <w:color w:val="000000" w:themeColor="text1"/>
          <w:spacing w:val="0"/>
          <w:sz w:val="32"/>
          <w:szCs w:val="32"/>
          <w:shd w:val="clear" w:color="auto" w:fill="FFFFFF"/>
          <w:lang w:eastAsia="zh-CN"/>
          <w14:textFill>
            <w14:solidFill>
              <w14:schemeClr w14:val="tx1"/>
            </w14:solidFill>
          </w14:textFill>
        </w:rPr>
      </w:pPr>
      <w:r>
        <w:rPr>
          <w:rFonts w:hint="eastAsia" w:ascii="楷体_GB2312" w:hAnsi="楷体_GB2312" w:eastAsia="楷体_GB2312" w:cs="楷体_GB2312"/>
          <w:b w:val="0"/>
          <w:bCs w:val="0"/>
          <w:i w:val="0"/>
          <w:caps w:val="0"/>
          <w:color w:val="000000" w:themeColor="text1"/>
          <w:spacing w:val="0"/>
          <w:sz w:val="32"/>
          <w:szCs w:val="32"/>
          <w:shd w:val="clear" w:color="auto" w:fill="FFFFFF"/>
          <w:lang w:val="en" w:eastAsia="zh-CN"/>
          <w14:textFill>
            <w14:solidFill>
              <w14:schemeClr w14:val="tx1"/>
            </w14:solidFill>
          </w14:textFill>
        </w:rPr>
        <w:t>（五）加强人才队伍建设。</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积极参加上级组织的职业病防治人才培训项目。市、县（区）卫生健康行政部门要负责协调各级疾控中心、职防院等职业病防治机构选派人员参与培训，各职业病防治机构要积极配合，服从上级培训工作安排。市、县（区）卫生健康行政部门和疾控主管部门要根据需要每年举办职业病防治管理和技术培训班。各职业病防治机构要做好人才培训计划，制定人才培养、选送、使用等保障措施，加快各领域领军人物或业务技术骨干培养，完善职业病防治人才队伍建设。</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br w:type="textWrapping"/>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 xml:space="preserve">  </w:t>
      </w:r>
      <w:r>
        <w:rPr>
          <w:rFonts w:hint="eastAsia" w:ascii="仿宋_GB2312" w:hAnsi="仿宋_GB2312" w:eastAsia="仿宋_GB2312" w:cs="仿宋_GB2312"/>
          <w:b/>
          <w:bCs/>
          <w:i w:val="0"/>
          <w:caps w:val="0"/>
          <w:color w:val="000000" w:themeColor="text1"/>
          <w:spacing w:val="0"/>
          <w:sz w:val="32"/>
          <w:szCs w:val="32"/>
          <w:shd w:val="clear" w:color="auto" w:fill="FFFFFF"/>
          <w14:textFill>
            <w14:solidFill>
              <w14:schemeClr w14:val="tx1"/>
            </w14:solidFill>
          </w14:textFill>
        </w:rPr>
        <w:t xml:space="preserve">  </w:t>
      </w:r>
      <w:r>
        <w:rPr>
          <w:rFonts w:hint="eastAsia" w:ascii="楷体_GB2312" w:hAnsi="楷体_GB2312" w:eastAsia="楷体_GB2312" w:cs="楷体_GB2312"/>
          <w:b w:val="0"/>
          <w:bCs w:val="0"/>
          <w:i w:val="0"/>
          <w:caps w:val="0"/>
          <w:color w:val="000000" w:themeColor="text1"/>
          <w:spacing w:val="0"/>
          <w:sz w:val="32"/>
          <w:szCs w:val="32"/>
          <w:shd w:val="clear" w:color="auto" w:fill="FFFFFF"/>
          <w:lang w:val="en" w:eastAsia="zh-CN"/>
          <w14:textFill>
            <w14:solidFill>
              <w14:schemeClr w14:val="tx1"/>
            </w14:solidFill>
          </w14:textFill>
        </w:rPr>
        <w:t>（六）强化职业健康社会服务功能。</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对职业病防治机构加强监督管理的同时，更要充分发挥职业病防治机构的技术优势，鼓励职业病防治机构面向社会开展职业健康服务。市职防院要以辖区内劳动者职业健康需求为导向，指导相关职业病诊疗机构采取职业病诊疗康复与临床多学科相融合模式，与慢性病患者、残疾人等康复医疗服务相结合，逐步满足患者多样化、差异化需求。已取得职业卫生、放射卫生技术服务机构资质或已备案承担职业健康检查、职业病诊断的疾控中心、职防院，每年要开展一定数量的技术服务工作。职业病防治机构要充分发挥专业技术机构优势，积极面向中小微型企业提供职业健康“管家服务”“结对帮扶”等服务，指导企业加强职业健康管理。</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br w:type="textWrapping"/>
      </w:r>
      <w:r>
        <w:rPr>
          <w:rFonts w:hint="eastAsia" w:ascii="仿宋_GB2312" w:hAnsi="仿宋_GB2312" w:eastAsia="仿宋_GB2312" w:cs="仿宋_GB2312"/>
          <w:b w:val="0"/>
          <w:i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eastAsia" w:ascii="黑体" w:hAnsi="黑体" w:eastAsia="黑体" w:cs="黑体"/>
          <w:b w:val="0"/>
          <w:i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eastAsia" w:ascii="黑体" w:hAnsi="黑体" w:eastAsia="黑体" w:cs="黑体"/>
          <w:b w:val="0"/>
          <w:i w:val="0"/>
          <w:caps w:val="0"/>
          <w:color w:val="000000" w:themeColor="text1"/>
          <w:spacing w:val="0"/>
          <w:sz w:val="32"/>
          <w:szCs w:val="32"/>
          <w:shd w:val="clear" w:color="auto" w:fill="FFFFFF"/>
          <w14:textFill>
            <w14:solidFill>
              <w14:schemeClr w14:val="tx1"/>
            </w14:solidFill>
          </w14:textFill>
        </w:rPr>
        <w:t>三、</w:t>
      </w:r>
      <w:r>
        <w:rPr>
          <w:rFonts w:hint="eastAsia" w:ascii="黑体" w:hAnsi="黑体" w:eastAsia="黑体" w:cs="黑体"/>
          <w:b w:val="0"/>
          <w:i w:val="0"/>
          <w:caps w:val="0"/>
          <w:color w:val="000000" w:themeColor="text1"/>
          <w:spacing w:val="0"/>
          <w:sz w:val="32"/>
          <w:szCs w:val="32"/>
          <w:shd w:val="clear" w:color="auto" w:fill="FFFFFF"/>
          <w:lang w:eastAsia="zh-CN"/>
          <w14:textFill>
            <w14:solidFill>
              <w14:schemeClr w14:val="tx1"/>
            </w14:solidFill>
          </w14:textFill>
        </w:rPr>
        <w:t>工作计划</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147" w:firstLine="640" w:firstLineChars="200"/>
        <w:jc w:val="left"/>
        <w:textAlignment w:val="auto"/>
        <w:rPr>
          <w:rFonts w:hint="eastAsia" w:ascii="楷体_GB2312" w:hAnsi="楷体_GB2312" w:eastAsia="楷体_GB2312" w:cs="楷体_GB2312"/>
          <w:b w:val="0"/>
          <w:bCs w:val="0"/>
          <w:i w:val="0"/>
          <w:caps w:val="0"/>
          <w:color w:val="000000" w:themeColor="text1"/>
          <w:spacing w:val="0"/>
          <w:sz w:val="32"/>
          <w:szCs w:val="32"/>
          <w:shd w:val="clear" w:color="auto" w:fill="FFFFFF"/>
          <w:lang w:val="en" w:eastAsia="zh-CN"/>
          <w14:textFill>
            <w14:solidFill>
              <w14:schemeClr w14:val="tx1"/>
            </w14:solidFill>
          </w14:textFill>
        </w:rPr>
      </w:pPr>
      <w:r>
        <w:rPr>
          <w:rFonts w:hint="eastAsia" w:ascii="楷体_GB2312" w:hAnsi="楷体_GB2312" w:eastAsia="楷体_GB2312" w:cs="楷体_GB2312"/>
          <w:b w:val="0"/>
          <w:bCs w:val="0"/>
          <w:i w:val="0"/>
          <w:caps w:val="0"/>
          <w:color w:val="000000" w:themeColor="text1"/>
          <w:spacing w:val="0"/>
          <w:sz w:val="32"/>
          <w:szCs w:val="32"/>
          <w:shd w:val="clear" w:color="auto" w:fill="FFFFFF"/>
          <w:lang w:val="en" w:eastAsia="zh-CN"/>
          <w14:textFill>
            <w14:solidFill>
              <w14:schemeClr w14:val="tx1"/>
            </w14:solidFill>
          </w14:textFill>
        </w:rPr>
        <w:t>（一）启动阶段（2024年8月）</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319" w:leftChars="152" w:right="0" w:firstLine="320" w:firstLineChars="100"/>
        <w:jc w:val="left"/>
        <w:textAlignment w:val="auto"/>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sz w:val="32"/>
          <w:szCs w:val="32"/>
          <w:shd w:val="clear" w:color="auto" w:fill="FFFFFF"/>
          <w:lang w:val="en-US" w:eastAsia="zh-CN"/>
          <w14:textFill>
            <w14:solidFill>
              <w14:schemeClr w14:val="tx1"/>
            </w14:solidFill>
          </w14:textFill>
        </w:rPr>
        <w:t>1.</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制定柳州市职业病防治机构提质合规行动方案。</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638" w:leftChars="304" w:right="0" w:firstLine="0" w:firstLineChars="0"/>
        <w:jc w:val="left"/>
        <w:textAlignment w:val="auto"/>
        <w:rPr>
          <w:rFonts w:hint="eastAsia" w:ascii="仿宋_GB2312" w:hAnsi="仿宋_GB2312" w:eastAsia="仿宋_GB2312" w:cs="仿宋_GB2312"/>
          <w:b/>
          <w:bCs/>
          <w:i w:val="0"/>
          <w:caps w:val="0"/>
          <w:color w:val="000000" w:themeColor="text1"/>
          <w:spacing w:val="0"/>
          <w:sz w:val="32"/>
          <w:szCs w:val="32"/>
          <w:shd w:val="clear" w:color="auto" w:fill="FFFFFF"/>
          <w14:textFill>
            <w14:solidFill>
              <w14:schemeClr w14:val="tx1"/>
            </w14:solidFill>
          </w14:textFill>
        </w:rPr>
      </w:pPr>
      <w:r>
        <w:rPr>
          <w:rFonts w:hint="eastAsia" w:ascii="Times New Roman" w:hAnsi="Times New Roman" w:eastAsia="仿宋_GB2312" w:cs="Times New Roman"/>
          <w:b w:val="0"/>
          <w:i w:val="0"/>
          <w:caps w:val="0"/>
          <w:color w:val="000000" w:themeColor="text1"/>
          <w:spacing w:val="0"/>
          <w:sz w:val="32"/>
          <w:szCs w:val="32"/>
          <w:shd w:val="clear" w:color="auto" w:fill="FFFFFF"/>
          <w:lang w:val="en-US" w:eastAsia="zh-CN"/>
          <w14:textFill>
            <w14:solidFill>
              <w14:schemeClr w14:val="tx1"/>
            </w14:solidFill>
          </w14:textFill>
        </w:rPr>
        <w:t>2.</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成立提质合规行动领导小组，明确各部门责任分工。</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br w:type="textWrapping"/>
      </w:r>
      <w:r>
        <w:rPr>
          <w:rFonts w:hint="eastAsia" w:ascii="楷体_GB2312" w:hAnsi="楷体_GB2312" w:eastAsia="楷体_GB2312" w:cs="楷体_GB2312"/>
          <w:b w:val="0"/>
          <w:bCs w:val="0"/>
          <w:i w:val="0"/>
          <w:caps w:val="0"/>
          <w:color w:val="000000" w:themeColor="text1"/>
          <w:spacing w:val="0"/>
          <w:sz w:val="32"/>
          <w:szCs w:val="32"/>
          <w:shd w:val="clear" w:color="auto" w:fill="FFFFFF"/>
          <w:lang w:val="en" w:eastAsia="zh-CN"/>
          <w14:textFill>
            <w14:solidFill>
              <w14:schemeClr w14:val="tx1"/>
            </w14:solidFill>
          </w14:textFill>
        </w:rPr>
        <w:t>（二）实施阶段（2024年9月至2025年</w:t>
      </w:r>
      <w:r>
        <w:rPr>
          <w:rFonts w:hint="eastAsia" w:ascii="楷体_GB2312" w:hAnsi="楷体_GB2312" w:eastAsia="楷体_GB2312" w:cs="楷体_GB2312"/>
          <w:b w:val="0"/>
          <w:bCs w:val="0"/>
          <w:i w:val="0"/>
          <w:caps w:val="0"/>
          <w:color w:val="000000" w:themeColor="text1"/>
          <w:spacing w:val="0"/>
          <w:sz w:val="32"/>
          <w:szCs w:val="32"/>
          <w:shd w:val="clear" w:color="auto" w:fill="FFFFFF"/>
          <w:lang w:val="en-US" w:eastAsia="zh-CN"/>
          <w14:textFill>
            <w14:solidFill>
              <w14:schemeClr w14:val="tx1"/>
            </w14:solidFill>
          </w14:textFill>
        </w:rPr>
        <w:t>8</w:t>
      </w:r>
      <w:r>
        <w:rPr>
          <w:rFonts w:hint="eastAsia" w:ascii="楷体_GB2312" w:hAnsi="楷体_GB2312" w:eastAsia="楷体_GB2312" w:cs="楷体_GB2312"/>
          <w:b w:val="0"/>
          <w:bCs w:val="0"/>
          <w:i w:val="0"/>
          <w:caps w:val="0"/>
          <w:color w:val="000000" w:themeColor="text1"/>
          <w:spacing w:val="0"/>
          <w:sz w:val="32"/>
          <w:szCs w:val="32"/>
          <w:shd w:val="clear" w:color="auto" w:fill="FFFFFF"/>
          <w:lang w:val="en" w:eastAsia="zh-CN"/>
          <w14:textFill>
            <w14:solidFill>
              <w14:schemeClr w14:val="tx1"/>
            </w14:solidFill>
          </w14:textFill>
        </w:rPr>
        <w:t>月）</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638" w:leftChars="304" w:right="0" w:firstLine="0" w:firstLineChars="0"/>
        <w:jc w:val="left"/>
        <w:textAlignment w:val="auto"/>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pPr>
      <w:r>
        <w:rPr>
          <w:rFonts w:hint="eastAsia" w:ascii="Times New Roman" w:hAnsi="Times New Roman" w:eastAsia="仿宋_GB2312" w:cs="Times New Roman"/>
          <w:b w:val="0"/>
          <w:i w:val="0"/>
          <w:caps w:val="0"/>
          <w:color w:val="000000" w:themeColor="text1"/>
          <w:spacing w:val="0"/>
          <w:sz w:val="32"/>
          <w:szCs w:val="32"/>
          <w:shd w:val="clear" w:color="auto" w:fill="FFFFFF"/>
          <w:lang w:val="en-US" w:eastAsia="zh-CN"/>
          <w14:textFill>
            <w14:solidFill>
              <w14:schemeClr w14:val="tx1"/>
            </w14:solidFill>
          </w14:textFill>
        </w:rPr>
        <w:t>1.</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梳理技术支撑能力差距，建立能力建设“底档”库。</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br w:type="textWrapping"/>
      </w:r>
      <w:r>
        <w:rPr>
          <w:rFonts w:hint="eastAsia" w:ascii="Times New Roman" w:hAnsi="Times New Roman" w:eastAsia="仿宋_GB2312" w:cs="Times New Roman"/>
          <w:b w:val="0"/>
          <w:i w:val="0"/>
          <w:caps w:val="0"/>
          <w:color w:val="000000" w:themeColor="text1"/>
          <w:spacing w:val="0"/>
          <w:sz w:val="32"/>
          <w:szCs w:val="32"/>
          <w:shd w:val="clear" w:color="auto" w:fill="FFFFFF"/>
          <w:lang w:val="en-US" w:eastAsia="zh-CN"/>
          <w14:textFill>
            <w14:solidFill>
              <w14:schemeClr w14:val="tx1"/>
            </w14:solidFill>
          </w14:textFill>
        </w:rPr>
        <w:t>2.</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制定并</w:t>
      </w:r>
      <w:r>
        <w:rPr>
          <w:rFonts w:hint="eastAsia" w:ascii="Times New Roman" w:hAnsi="Times New Roman" w:eastAsia="仿宋_GB2312" w:cs="Times New Roman"/>
          <w:b w:val="0"/>
          <w:i w:val="0"/>
          <w:caps w:val="0"/>
          <w:color w:val="000000" w:themeColor="text1"/>
          <w:spacing w:val="0"/>
          <w:sz w:val="32"/>
          <w:szCs w:val="32"/>
          <w:shd w:val="clear" w:color="auto" w:fill="FFFFFF"/>
          <w:lang w:val="en-US" w:eastAsia="zh-CN"/>
          <w14:textFill>
            <w14:solidFill>
              <w14:schemeClr w14:val="tx1"/>
            </w14:solidFill>
          </w14:textFill>
        </w:rPr>
        <w:t>实施</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监测能力提升计划。</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br w:type="textWrapping"/>
      </w:r>
      <w:r>
        <w:rPr>
          <w:rFonts w:hint="eastAsia" w:ascii="Times New Roman" w:hAnsi="Times New Roman" w:eastAsia="仿宋_GB2312" w:cs="Times New Roman"/>
          <w:b w:val="0"/>
          <w:i w:val="0"/>
          <w:caps w:val="0"/>
          <w:color w:val="000000" w:themeColor="text1"/>
          <w:spacing w:val="0"/>
          <w:sz w:val="32"/>
          <w:szCs w:val="32"/>
          <w:shd w:val="clear" w:color="auto" w:fill="FFFFFF"/>
          <w:lang w:val="en-US" w:eastAsia="zh-CN"/>
          <w14:textFill>
            <w14:solidFill>
              <w14:schemeClr w14:val="tx1"/>
            </w14:solidFill>
          </w14:textFill>
        </w:rPr>
        <w:t>3.</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开展职业病危害因素监测能力自评，持续改进。</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br w:type="textWrapping"/>
      </w:r>
      <w:r>
        <w:rPr>
          <w:rFonts w:hint="eastAsia" w:ascii="Times New Roman" w:hAnsi="Times New Roman" w:eastAsia="仿宋_GB2312" w:cs="Times New Roman"/>
          <w:b w:val="0"/>
          <w:i w:val="0"/>
          <w:caps w:val="0"/>
          <w:color w:val="000000" w:themeColor="text1"/>
          <w:spacing w:val="0"/>
          <w:sz w:val="32"/>
          <w:szCs w:val="32"/>
          <w:shd w:val="clear" w:color="auto" w:fill="FFFFFF"/>
          <w:lang w:val="en-US" w:eastAsia="zh-CN"/>
          <w14:textFill>
            <w14:solidFill>
              <w14:schemeClr w14:val="tx1"/>
            </w14:solidFill>
          </w14:textFill>
        </w:rPr>
        <w:t>4.对</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企业进行技术指导和帮扶，</w:t>
      </w:r>
      <w:r>
        <w:rPr>
          <w:rFonts w:hint="eastAsia" w:ascii="仿宋_GB2312" w:hAnsi="仿宋_GB2312" w:eastAsia="仿宋_GB2312" w:cs="仿宋_GB2312"/>
          <w:b w:val="0"/>
          <w:i w:val="0"/>
          <w:caps w:val="0"/>
          <w:color w:val="000000" w:themeColor="text1"/>
          <w:spacing w:val="0"/>
          <w:sz w:val="32"/>
          <w:szCs w:val="32"/>
          <w:shd w:val="clear" w:color="auto" w:fill="FFFFFF"/>
          <w:lang w:eastAsia="zh-CN"/>
          <w14:textFill>
            <w14:solidFill>
              <w14:schemeClr w14:val="tx1"/>
            </w14:solidFill>
          </w14:textFill>
        </w:rPr>
        <w:t>每年</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完</w:t>
      </w:r>
      <w:r>
        <w:rPr>
          <w:rFonts w:hint="eastAsia" w:ascii="Times New Roman" w:hAnsi="Times New Roman" w:eastAsia="仿宋_GB2312" w:cs="Times New Roman"/>
          <w:b w:val="0"/>
          <w:i w:val="0"/>
          <w:caps w:val="0"/>
          <w:color w:val="000000" w:themeColor="text1"/>
          <w:spacing w:val="0"/>
          <w:sz w:val="32"/>
          <w:szCs w:val="32"/>
          <w:shd w:val="clear" w:color="auto" w:fill="FFFFFF"/>
          <w14:textFill>
            <w14:solidFill>
              <w14:schemeClr w14:val="tx1"/>
            </w14:solidFill>
          </w14:textFill>
        </w:rPr>
        <w:t>成50家</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指导任务。</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br w:type="textWrapping"/>
      </w:r>
      <w:r>
        <w:rPr>
          <w:rFonts w:hint="eastAsia" w:ascii="Times New Roman" w:hAnsi="Times New Roman" w:eastAsia="仿宋_GB2312" w:cs="Times New Roman"/>
          <w:b w:val="0"/>
          <w:i w:val="0"/>
          <w:caps w:val="0"/>
          <w:color w:val="000000" w:themeColor="text1"/>
          <w:spacing w:val="0"/>
          <w:sz w:val="32"/>
          <w:szCs w:val="32"/>
          <w:shd w:val="clear" w:color="auto" w:fill="FFFFFF"/>
          <w:lang w:val="en-US" w:eastAsia="zh-CN"/>
          <w14:textFill>
            <w14:solidFill>
              <w14:schemeClr w14:val="tx1"/>
            </w14:solidFill>
          </w14:textFill>
        </w:rPr>
        <w:t>5.加</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大监管力度，确保依法规范从业。</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br w:type="textWrapping"/>
      </w:r>
      <w:r>
        <w:rPr>
          <w:rFonts w:hint="eastAsia" w:ascii="Times New Roman" w:hAnsi="Times New Roman" w:eastAsia="仿宋_GB2312" w:cs="Times New Roman"/>
          <w:b w:val="0"/>
          <w:i w:val="0"/>
          <w:caps w:val="0"/>
          <w:color w:val="000000" w:themeColor="text1"/>
          <w:spacing w:val="0"/>
          <w:sz w:val="32"/>
          <w:szCs w:val="32"/>
          <w:shd w:val="clear" w:color="auto" w:fill="FFFFFF"/>
          <w:lang w:val="en-US" w:eastAsia="zh-CN"/>
          <w14:textFill>
            <w14:solidFill>
              <w14:schemeClr w14:val="tx1"/>
            </w14:solidFill>
          </w14:textFill>
        </w:rPr>
        <w:t>6.强</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化职业健康检查和诊断管理。</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br w:type="textWrapping"/>
      </w:r>
      <w:r>
        <w:rPr>
          <w:rFonts w:hint="eastAsia" w:ascii="Times New Roman" w:hAnsi="Times New Roman" w:eastAsia="仿宋_GB2312" w:cs="Times New Roman"/>
          <w:b w:val="0"/>
          <w:i w:val="0"/>
          <w:caps w:val="0"/>
          <w:color w:val="000000" w:themeColor="text1"/>
          <w:spacing w:val="0"/>
          <w:sz w:val="32"/>
          <w:szCs w:val="32"/>
          <w:shd w:val="clear" w:color="auto" w:fill="FFFFFF"/>
          <w:lang w:val="en-US" w:eastAsia="zh-CN"/>
          <w14:textFill>
            <w14:solidFill>
              <w14:schemeClr w14:val="tx1"/>
            </w14:solidFill>
          </w14:textFill>
        </w:rPr>
        <w:t>7.</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加强人才队伍建设，提升业务技术能力。</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br w:type="textWrapping"/>
      </w:r>
      <w:r>
        <w:rPr>
          <w:rFonts w:hint="eastAsia" w:ascii="Times New Roman" w:hAnsi="Times New Roman" w:eastAsia="仿宋_GB2312" w:cs="Times New Roman"/>
          <w:b w:val="0"/>
          <w:i w:val="0"/>
          <w:caps w:val="0"/>
          <w:color w:val="000000" w:themeColor="text1"/>
          <w:spacing w:val="0"/>
          <w:sz w:val="32"/>
          <w:szCs w:val="32"/>
          <w:shd w:val="clear" w:color="auto" w:fill="FFFFFF"/>
          <w:lang w:val="en-US" w:eastAsia="zh-CN"/>
          <w14:textFill>
            <w14:solidFill>
              <w14:schemeClr w14:val="tx1"/>
            </w14:solidFill>
          </w14:textFill>
        </w:rPr>
        <w:t>8.</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提供社会服务，满足患者需求。</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br w:type="textWrapping"/>
      </w:r>
      <w:r>
        <w:rPr>
          <w:rFonts w:hint="eastAsia" w:ascii="楷体_GB2312" w:hAnsi="楷体_GB2312" w:eastAsia="楷体_GB2312" w:cs="楷体_GB2312"/>
          <w:b w:val="0"/>
          <w:bCs w:val="0"/>
          <w:i w:val="0"/>
          <w:caps w:val="0"/>
          <w:color w:val="000000" w:themeColor="text1"/>
          <w:spacing w:val="0"/>
          <w:sz w:val="32"/>
          <w:szCs w:val="32"/>
          <w:shd w:val="clear" w:color="auto" w:fill="FFFFFF"/>
          <w:lang w:val="en" w:eastAsia="zh-CN"/>
          <w14:textFill>
            <w14:solidFill>
              <w14:schemeClr w14:val="tx1"/>
            </w14:solidFill>
          </w14:textFill>
        </w:rPr>
        <w:t>（三）总结阶段（2025年</w:t>
      </w:r>
      <w:r>
        <w:rPr>
          <w:rFonts w:hint="eastAsia" w:ascii="楷体_GB2312" w:hAnsi="楷体_GB2312" w:eastAsia="楷体_GB2312" w:cs="楷体_GB2312"/>
          <w:b w:val="0"/>
          <w:bCs w:val="0"/>
          <w:i w:val="0"/>
          <w:caps w:val="0"/>
          <w:color w:val="000000" w:themeColor="text1"/>
          <w:spacing w:val="0"/>
          <w:sz w:val="32"/>
          <w:szCs w:val="32"/>
          <w:shd w:val="clear" w:color="auto" w:fill="FFFFFF"/>
          <w:lang w:val="en-US" w:eastAsia="zh-CN"/>
          <w14:textFill>
            <w14:solidFill>
              <w14:schemeClr w14:val="tx1"/>
            </w14:solidFill>
          </w14:textFill>
        </w:rPr>
        <w:t>9-12</w:t>
      </w:r>
      <w:r>
        <w:rPr>
          <w:rFonts w:hint="eastAsia" w:ascii="楷体_GB2312" w:hAnsi="楷体_GB2312" w:eastAsia="楷体_GB2312" w:cs="楷体_GB2312"/>
          <w:b w:val="0"/>
          <w:bCs w:val="0"/>
          <w:i w:val="0"/>
          <w:caps w:val="0"/>
          <w:color w:val="000000" w:themeColor="text1"/>
          <w:spacing w:val="0"/>
          <w:sz w:val="32"/>
          <w:szCs w:val="32"/>
          <w:shd w:val="clear" w:color="auto" w:fill="FFFFFF"/>
          <w:lang w:val="en" w:eastAsia="zh-CN"/>
          <w14:textFill>
            <w14:solidFill>
              <w14:schemeClr w14:val="tx1"/>
            </w14:solidFill>
          </w14:textFill>
        </w:rPr>
        <w:t>月）</w:t>
      </w:r>
      <w:r>
        <w:rPr>
          <w:rFonts w:hint="eastAsia" w:ascii="仿宋_GB2312" w:hAnsi="仿宋_GB2312" w:eastAsia="仿宋_GB2312" w:cs="仿宋_GB2312"/>
          <w:b/>
          <w:bCs/>
          <w:i w:val="0"/>
          <w:caps w:val="0"/>
          <w:color w:val="000000" w:themeColor="text1"/>
          <w:spacing w:val="0"/>
          <w:sz w:val="32"/>
          <w:szCs w:val="32"/>
          <w:shd w:val="clear" w:color="auto" w:fill="FFFFFF"/>
          <w14:textFill>
            <w14:solidFill>
              <w14:schemeClr w14:val="tx1"/>
            </w14:solidFill>
          </w14:textFill>
        </w:rPr>
        <w:br w:type="textWrapping"/>
      </w:r>
      <w:r>
        <w:rPr>
          <w:rFonts w:hint="eastAsia" w:ascii="Times New Roman" w:hAnsi="Times New Roman" w:eastAsia="仿宋_GB2312" w:cs="Times New Roman"/>
          <w:b w:val="0"/>
          <w:i w:val="0"/>
          <w:caps w:val="0"/>
          <w:color w:val="000000" w:themeColor="text1"/>
          <w:spacing w:val="0"/>
          <w:sz w:val="32"/>
          <w:szCs w:val="32"/>
          <w:shd w:val="clear" w:color="auto" w:fill="FFFFFF"/>
          <w:lang w:val="en-US" w:eastAsia="zh-CN"/>
          <w14:textFill>
            <w14:solidFill>
              <w14:schemeClr w14:val="tx1"/>
            </w14:solidFill>
          </w14:textFill>
        </w:rPr>
        <w:t>1.</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进行提质合规效果评估。</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br w:type="textWrapping"/>
      </w:r>
      <w:r>
        <w:rPr>
          <w:rFonts w:hint="eastAsia" w:ascii="Times New Roman" w:hAnsi="Times New Roman" w:eastAsia="仿宋_GB2312" w:cs="Times New Roman"/>
          <w:b w:val="0"/>
          <w:i w:val="0"/>
          <w:caps w:val="0"/>
          <w:color w:val="000000" w:themeColor="text1"/>
          <w:spacing w:val="0"/>
          <w:sz w:val="32"/>
          <w:szCs w:val="32"/>
          <w:shd w:val="clear" w:color="auto" w:fill="FFFFFF"/>
          <w:lang w:val="en-US" w:eastAsia="zh-CN"/>
          <w14:textFill>
            <w14:solidFill>
              <w14:schemeClr w14:val="tx1"/>
            </w14:solidFill>
          </w14:textFill>
        </w:rPr>
        <w:t>2.</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上报总结报告，组织验收。</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br w:type="textWrapping"/>
      </w:r>
      <w:r>
        <w:rPr>
          <w:rFonts w:hint="eastAsia" w:ascii="Times New Roman" w:hAnsi="Times New Roman" w:eastAsia="仿宋_GB2312" w:cs="Times New Roman"/>
          <w:b w:val="0"/>
          <w:i w:val="0"/>
          <w:caps w:val="0"/>
          <w:color w:val="000000" w:themeColor="text1"/>
          <w:spacing w:val="0"/>
          <w:sz w:val="32"/>
          <w:szCs w:val="32"/>
          <w:shd w:val="clear" w:color="auto" w:fill="FFFFFF"/>
          <w:lang w:val="en-US" w:eastAsia="zh-CN"/>
          <w14:textFill>
            <w14:solidFill>
              <w14:schemeClr w14:val="tx1"/>
            </w14:solidFill>
          </w14:textFill>
        </w:rPr>
        <w:t>3.</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推广成功典型案例。</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right="147" w:rightChars="0"/>
        <w:jc w:val="left"/>
        <w:textAlignment w:val="auto"/>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eastAsia" w:ascii="黑体" w:hAnsi="黑体" w:eastAsia="黑体" w:cs="黑体"/>
          <w:b w:val="0"/>
          <w:i w:val="0"/>
          <w:caps w:val="0"/>
          <w:color w:val="000000" w:themeColor="text1"/>
          <w:spacing w:val="0"/>
          <w:sz w:val="32"/>
          <w:szCs w:val="32"/>
          <w:shd w:val="clear" w:color="auto" w:fill="FFFFFF"/>
          <w14:textFill>
            <w14:solidFill>
              <w14:schemeClr w14:val="tx1"/>
            </w14:solidFill>
          </w14:textFill>
        </w:rPr>
        <w:t>四、工作要求</w:t>
      </w:r>
      <w:r>
        <w:rPr>
          <w:rFonts w:hint="eastAsia" w:ascii="黑体" w:hAnsi="黑体" w:eastAsia="黑体" w:cs="黑体"/>
          <w:b w:val="0"/>
          <w:i w:val="0"/>
          <w:caps w:val="0"/>
          <w:color w:val="000000" w:themeColor="text1"/>
          <w:spacing w:val="0"/>
          <w:sz w:val="32"/>
          <w:szCs w:val="32"/>
          <w:shd w:val="clear" w:color="auto" w:fill="FFFFFF"/>
          <w14:textFill>
            <w14:solidFill>
              <w14:schemeClr w14:val="tx1"/>
            </w14:solidFill>
          </w14:textFill>
        </w:rPr>
        <w:br w:type="textWrapping"/>
      </w:r>
      <w:r>
        <w:rPr>
          <w:rFonts w:hint="eastAsia" w:ascii="黑体" w:hAnsi="黑体" w:eastAsia="黑体" w:cs="黑体"/>
          <w:b w:val="0"/>
          <w:i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eastAsia" w:ascii="楷体_GB2312" w:hAnsi="楷体_GB2312" w:eastAsia="楷体_GB2312" w:cs="楷体_GB2312"/>
          <w:b w:val="0"/>
          <w:bCs w:val="0"/>
          <w:i w:val="0"/>
          <w:caps w:val="0"/>
          <w:color w:val="000000" w:themeColor="text1"/>
          <w:spacing w:val="0"/>
          <w:sz w:val="32"/>
          <w:szCs w:val="32"/>
          <w:shd w:val="clear" w:color="auto" w:fill="FFFFFF"/>
          <w:lang w:val="en" w:eastAsia="zh-CN"/>
          <w14:textFill>
            <w14:solidFill>
              <w14:schemeClr w14:val="tx1"/>
            </w14:solidFill>
          </w14:textFill>
        </w:rPr>
        <w:t>（一）加强组织领导，建立工作机制。</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按属地管理的原则，各县</w:t>
      </w:r>
      <w:r>
        <w:rPr>
          <w:rFonts w:hint="eastAsia" w:ascii="仿宋_GB2312" w:hAnsi="仿宋_GB2312" w:eastAsia="仿宋_GB2312" w:cs="仿宋_GB2312"/>
          <w:b w:val="0"/>
          <w:i w:val="0"/>
          <w:caps w:val="0"/>
          <w:color w:val="000000" w:themeColor="text1"/>
          <w:spacing w:val="0"/>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区</w:t>
      </w:r>
      <w:r>
        <w:rPr>
          <w:rFonts w:hint="eastAsia" w:ascii="仿宋_GB2312" w:hAnsi="仿宋_GB2312" w:eastAsia="仿宋_GB2312" w:cs="仿宋_GB2312"/>
          <w:b w:val="0"/>
          <w:i w:val="0"/>
          <w:caps w:val="0"/>
          <w:color w:val="000000" w:themeColor="text1"/>
          <w:spacing w:val="0"/>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要将“职业病防治机构提质合规行动”作为</w:t>
      </w:r>
      <w:r>
        <w:rPr>
          <w:rFonts w:hint="default" w:ascii="Times New Roman" w:hAnsi="Times New Roman" w:eastAsia="仿宋_GB2312" w:cs="Times New Roman"/>
          <w:b w:val="0"/>
          <w:i w:val="0"/>
          <w:caps w:val="0"/>
          <w:color w:val="000000" w:themeColor="text1"/>
          <w:spacing w:val="0"/>
          <w:sz w:val="32"/>
          <w:szCs w:val="32"/>
          <w:shd w:val="clear" w:color="auto" w:fill="FFFFFF"/>
          <w14:textFill>
            <w14:solidFill>
              <w14:schemeClr w14:val="tx1"/>
            </w14:solidFill>
          </w14:textFill>
        </w:rPr>
        <w:t>2024年和2025年的重点工作任务,监督指导和推进项目按计划进行</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，确保按期实现各项工作目标；各职业病防治机构作为提质各规行动的具体执行机构，要细化任务和措施，成立领导小组，明确部门分工，责任落实到人，明确时间节点，压实责任</w:t>
      </w:r>
      <w:r>
        <w:rPr>
          <w:rFonts w:hint="eastAsia" w:ascii="仿宋_GB2312" w:hAnsi="仿宋_GB2312" w:eastAsia="仿宋_GB2312" w:cs="仿宋_GB2312"/>
          <w:b w:val="0"/>
          <w:i w:val="0"/>
          <w:caps w:val="0"/>
          <w:color w:val="000000" w:themeColor="text1"/>
          <w:spacing w:val="0"/>
          <w:sz w:val="32"/>
          <w:szCs w:val="32"/>
          <w:shd w:val="clear" w:color="auto" w:fill="FFFFFF"/>
          <w:lang w:eastAsia="zh-CN"/>
          <w14:textFill>
            <w14:solidFill>
              <w14:schemeClr w14:val="tx1"/>
            </w14:solidFill>
          </w14:textFill>
        </w:rPr>
        <w:t>，按时按质完成工作目标任务</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。要加强协同联动，一体部署推动、共享共用信息，构建协调配合、齐抓共管的工作机制。</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right="147" w:rightChars="0" w:firstLine="640" w:firstLineChars="200"/>
        <w:jc w:val="left"/>
        <w:textAlignment w:val="auto"/>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pPr>
      <w:r>
        <w:rPr>
          <w:rFonts w:hint="eastAsia" w:ascii="楷体_GB2312" w:hAnsi="楷体_GB2312" w:eastAsia="楷体_GB2312" w:cs="楷体_GB2312"/>
          <w:b w:val="0"/>
          <w:bCs w:val="0"/>
          <w:i w:val="0"/>
          <w:caps w:val="0"/>
          <w:color w:val="000000" w:themeColor="text1"/>
          <w:spacing w:val="0"/>
          <w:sz w:val="32"/>
          <w:szCs w:val="32"/>
          <w:shd w:val="clear" w:color="auto" w:fill="FFFFFF"/>
          <w:lang w:val="en" w:eastAsia="zh-CN"/>
          <w14:textFill>
            <w14:solidFill>
              <w14:schemeClr w14:val="tx1"/>
            </w14:solidFill>
          </w14:textFill>
        </w:rPr>
        <w:t>（二）强化政策支持，推动健康发展。</w:t>
      </w:r>
      <w:r>
        <w:rPr>
          <w:rFonts w:hint="eastAsia" w:ascii="仿宋_GB2312" w:hAnsi="仿宋_GB2312" w:eastAsia="仿宋_GB2312" w:cs="仿宋_GB2312"/>
          <w:b w:val="0"/>
          <w:i w:val="0"/>
          <w:caps w:val="0"/>
          <w:color w:val="000000" w:themeColor="text1"/>
          <w:spacing w:val="0"/>
          <w:sz w:val="32"/>
          <w:szCs w:val="32"/>
          <w:shd w:val="clear" w:color="auto" w:fill="FFFFFF"/>
          <w:lang w:eastAsia="zh-CN"/>
          <w14:textFill>
            <w14:solidFill>
              <w14:schemeClr w14:val="tx1"/>
            </w14:solidFill>
          </w14:textFill>
        </w:rPr>
        <w:t>各县区、各单位</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要因地制宜研究出台政策支持措施，着力解决工作中面临的困难和问题，探索建立职业病防治机构高质量发展的长效机制。要积极争</w:t>
      </w:r>
    </w:p>
    <w:p>
      <w:pPr>
        <w:bidi w:val="0"/>
        <w:jc w:val="left"/>
        <w:rPr>
          <w:rFonts w:hint="eastAsia"/>
        </w:rPr>
      </w:pPr>
      <w:r>
        <w:rPr>
          <w:rFonts w:hint="eastAsia" w:ascii="仿宋_GB2312" w:hAnsi="仿宋_GB2312" w:eastAsia="仿宋_GB2312" w:cs="仿宋_GB2312"/>
          <w:sz w:val="32"/>
          <w:szCs w:val="32"/>
        </w:rPr>
        <w:t>取科技、人才、财税等政策支持措施，推动职业卫生、放射卫生技术服务和职业病诊疗康复服务行业健康发展。</w:t>
      </w:r>
    </w:p>
    <w:p>
      <w:pPr>
        <w:pStyle w:val="7"/>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Autospacing="0" w:afterAutospacing="0" w:line="600" w:lineRule="exact"/>
        <w:ind w:right="147" w:rightChars="0" w:firstLine="640" w:firstLineChars="200"/>
        <w:jc w:val="left"/>
        <w:textAlignment w:val="auto"/>
        <w:rPr>
          <w:rFonts w:hint="eastAsia" w:ascii="仿宋_GB2312" w:hAnsi="仿宋_GB2312" w:eastAsia="仿宋_GB2312" w:cs="仿宋_GB2312"/>
          <w:b w:val="0"/>
          <w:i w:val="0"/>
          <w:caps w:val="0"/>
          <w:color w:val="000000" w:themeColor="text1"/>
          <w:spacing w:val="0"/>
          <w:sz w:val="32"/>
          <w:szCs w:val="32"/>
          <w:shd w:val="clear" w:fill="FFFFFF" w:themeFill="background1"/>
          <w14:textFill>
            <w14:solidFill>
              <w14:schemeClr w14:val="tx1"/>
            </w14:solidFill>
          </w14:textFill>
        </w:rPr>
      </w:pPr>
      <w:r>
        <w:rPr>
          <w:rFonts w:hint="eastAsia" w:ascii="楷体_GB2312" w:hAnsi="楷体_GB2312" w:eastAsia="楷体_GB2312" w:cs="楷体_GB2312"/>
          <w:b w:val="0"/>
          <w:bCs w:val="0"/>
          <w:i w:val="0"/>
          <w:caps w:val="0"/>
          <w:color w:val="000000" w:themeColor="text1"/>
          <w:spacing w:val="0"/>
          <w:sz w:val="32"/>
          <w:szCs w:val="32"/>
          <w:shd w:val="clear" w:color="auto" w:fill="FFFFFF"/>
          <w:lang w:val="en" w:eastAsia="zh-CN"/>
          <w14:textFill>
            <w14:solidFill>
              <w14:schemeClr w14:val="tx1"/>
            </w14:solidFill>
          </w14:textFill>
        </w:rPr>
        <w:t>（三）加强工作指导，推广经验做法。</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请各县</w:t>
      </w:r>
      <w:r>
        <w:rPr>
          <w:rFonts w:hint="eastAsia" w:ascii="仿宋_GB2312" w:hAnsi="仿宋_GB2312" w:eastAsia="仿宋_GB2312" w:cs="仿宋_GB2312"/>
          <w:b w:val="0"/>
          <w:i w:val="0"/>
          <w:caps w:val="0"/>
          <w:color w:val="000000" w:themeColor="text1"/>
          <w:spacing w:val="0"/>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区</w:t>
      </w:r>
      <w:r>
        <w:rPr>
          <w:rFonts w:hint="eastAsia" w:ascii="仿宋_GB2312" w:hAnsi="仿宋_GB2312" w:eastAsia="仿宋_GB2312" w:cs="仿宋_GB2312"/>
          <w:b w:val="0"/>
          <w:i w:val="0"/>
          <w:caps w:val="0"/>
          <w:color w:val="000000" w:themeColor="text1"/>
          <w:spacing w:val="0"/>
          <w:sz w:val="32"/>
          <w:szCs w:val="32"/>
          <w:shd w:val="clear" w:color="auto" w:fill="FFFFFF"/>
          <w:lang w:eastAsia="zh-CN"/>
          <w14:textFill>
            <w14:solidFill>
              <w14:schemeClr w14:val="tx1"/>
            </w14:solidFill>
          </w14:textFill>
        </w:rPr>
        <w:t>）、各单位</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分别</w:t>
      </w:r>
      <w:r>
        <w:rPr>
          <w:rFonts w:hint="default" w:ascii="Times New Roman" w:hAnsi="Times New Roman" w:eastAsia="仿宋_GB2312" w:cs="Times New Roman"/>
          <w:b w:val="0"/>
          <w:i w:val="0"/>
          <w:caps w:val="0"/>
          <w:color w:val="000000" w:themeColor="text1"/>
          <w:spacing w:val="0"/>
          <w:sz w:val="32"/>
          <w:szCs w:val="32"/>
          <w:shd w:val="clear" w:color="auto" w:fill="FFFFFF"/>
          <w14:textFill>
            <w14:solidFill>
              <w14:schemeClr w14:val="tx1"/>
            </w14:solidFill>
          </w14:textFill>
        </w:rPr>
        <w:t>于2024年12月25日与2025年11月25日前将</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提质合规行动工作总结报送市卫生健康委。市卫生健康委将对提质合规行动的进度和成效进行过程跟踪指导，及时总结典型经验做法，加</w:t>
      </w:r>
      <w:r>
        <w:rPr>
          <w:rFonts w:hint="eastAsia" w:ascii="仿宋_GB2312" w:hAnsi="仿宋_GB2312" w:eastAsia="仿宋_GB2312" w:cs="仿宋_GB2312"/>
          <w:b w:val="0"/>
          <w:i w:val="0"/>
          <w:caps w:val="0"/>
          <w:color w:val="000000" w:themeColor="text1"/>
          <w:spacing w:val="0"/>
          <w:sz w:val="32"/>
          <w:szCs w:val="32"/>
          <w:shd w:val="clear" w:fill="FFFFFF" w:themeFill="background1"/>
          <w14:textFill>
            <w14:solidFill>
              <w14:schemeClr w14:val="tx1"/>
            </w14:solidFill>
          </w14:textFill>
        </w:rPr>
        <w:t>强宣传推广，发挥示范引领作用；对工作进展滞后、成效不明显的县</w:t>
      </w:r>
      <w:r>
        <w:rPr>
          <w:rFonts w:hint="eastAsia" w:ascii="仿宋_GB2312" w:hAnsi="仿宋_GB2312" w:eastAsia="仿宋_GB2312" w:cs="仿宋_GB2312"/>
          <w:b w:val="0"/>
          <w:i w:val="0"/>
          <w:caps w:val="0"/>
          <w:color w:val="000000" w:themeColor="text1"/>
          <w:spacing w:val="0"/>
          <w:sz w:val="32"/>
          <w:szCs w:val="32"/>
          <w:shd w:val="clear" w:fill="FFFFFF" w:themeFill="background1"/>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shd w:val="clear" w:fill="FFFFFF" w:themeFill="background1"/>
          <w14:textFill>
            <w14:solidFill>
              <w14:schemeClr w14:val="tx1"/>
            </w14:solidFill>
          </w14:textFill>
        </w:rPr>
        <w:t>区</w:t>
      </w:r>
      <w:r>
        <w:rPr>
          <w:rFonts w:hint="eastAsia" w:ascii="仿宋_GB2312" w:hAnsi="仿宋_GB2312" w:eastAsia="仿宋_GB2312" w:cs="仿宋_GB2312"/>
          <w:b w:val="0"/>
          <w:i w:val="0"/>
          <w:caps w:val="0"/>
          <w:color w:val="000000" w:themeColor="text1"/>
          <w:spacing w:val="0"/>
          <w:sz w:val="32"/>
          <w:szCs w:val="32"/>
          <w:shd w:val="clear" w:fill="FFFFFF" w:themeFill="background1"/>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shd w:val="clear" w:fill="FFFFFF" w:themeFill="background1"/>
          <w14:textFill>
            <w14:solidFill>
              <w14:schemeClr w14:val="tx1"/>
            </w14:solidFill>
          </w14:textFill>
        </w:rPr>
        <w:t>和单位，</w:t>
      </w:r>
      <w:r>
        <w:rPr>
          <w:rFonts w:hint="eastAsia" w:ascii="仿宋_GB2312" w:hAnsi="仿宋_GB2312" w:eastAsia="仿宋_GB2312" w:cs="仿宋_GB2312"/>
          <w:b w:val="0"/>
          <w:i w:val="0"/>
          <w:caps w:val="0"/>
          <w:color w:val="000000" w:themeColor="text1"/>
          <w:spacing w:val="0"/>
          <w:sz w:val="32"/>
          <w:szCs w:val="32"/>
          <w:shd w:val="clear" w:fill="FFFFFF" w:themeFill="background1"/>
          <w:lang w:eastAsia="zh-CN"/>
          <w14:textFill>
            <w14:solidFill>
              <w14:schemeClr w14:val="tx1"/>
            </w14:solidFill>
          </w14:textFill>
        </w:rPr>
        <w:t>及时督促并</w:t>
      </w:r>
      <w:r>
        <w:rPr>
          <w:rFonts w:hint="eastAsia" w:ascii="仿宋_GB2312" w:hAnsi="仿宋_GB2312" w:eastAsia="仿宋_GB2312" w:cs="仿宋_GB2312"/>
          <w:b w:val="0"/>
          <w:i w:val="0"/>
          <w:caps w:val="0"/>
          <w:color w:val="000000" w:themeColor="text1"/>
          <w:spacing w:val="0"/>
          <w:sz w:val="32"/>
          <w:szCs w:val="32"/>
          <w:shd w:val="clear" w:fill="FFFFFF" w:themeFill="background1"/>
          <w14:textFill>
            <w14:solidFill>
              <w14:schemeClr w14:val="tx1"/>
            </w14:solidFill>
          </w14:textFill>
        </w:rPr>
        <w:t>指导</w:t>
      </w:r>
      <w:r>
        <w:rPr>
          <w:rFonts w:hint="eastAsia" w:ascii="仿宋_GB2312" w:hAnsi="仿宋_GB2312" w:eastAsia="仿宋_GB2312" w:cs="仿宋_GB2312"/>
          <w:b w:val="0"/>
          <w:i w:val="0"/>
          <w:caps w:val="0"/>
          <w:color w:val="000000" w:themeColor="text1"/>
          <w:spacing w:val="0"/>
          <w:sz w:val="32"/>
          <w:szCs w:val="32"/>
          <w:shd w:val="clear" w:fill="FFFFFF" w:themeFill="background1"/>
          <w:lang w:eastAsia="zh-CN"/>
          <w14:textFill>
            <w14:solidFill>
              <w14:schemeClr w14:val="tx1"/>
            </w14:solidFill>
          </w14:textFill>
        </w:rPr>
        <w:t>相关</w:t>
      </w:r>
      <w:r>
        <w:rPr>
          <w:rFonts w:hint="eastAsia" w:ascii="仿宋_GB2312" w:hAnsi="仿宋_GB2312" w:eastAsia="仿宋_GB2312" w:cs="仿宋_GB2312"/>
          <w:b w:val="0"/>
          <w:i w:val="0"/>
          <w:caps w:val="0"/>
          <w:color w:val="000000" w:themeColor="text1"/>
          <w:spacing w:val="0"/>
          <w:sz w:val="32"/>
          <w:szCs w:val="32"/>
          <w:shd w:val="clear" w:fill="FFFFFF" w:themeFill="background1"/>
          <w14:textFill>
            <w14:solidFill>
              <w14:schemeClr w14:val="tx1"/>
            </w14:solidFill>
          </w14:textFill>
        </w:rPr>
        <w:t>县</w:t>
      </w:r>
      <w:r>
        <w:rPr>
          <w:rFonts w:hint="eastAsia" w:ascii="仿宋_GB2312" w:hAnsi="仿宋_GB2312" w:eastAsia="仿宋_GB2312" w:cs="仿宋_GB2312"/>
          <w:b w:val="0"/>
          <w:i w:val="0"/>
          <w:caps w:val="0"/>
          <w:color w:val="000000" w:themeColor="text1"/>
          <w:spacing w:val="0"/>
          <w:sz w:val="32"/>
          <w:szCs w:val="32"/>
          <w:shd w:val="clear" w:fill="FFFFFF" w:themeFill="background1"/>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shd w:val="clear" w:fill="FFFFFF" w:themeFill="background1"/>
          <w14:textFill>
            <w14:solidFill>
              <w14:schemeClr w14:val="tx1"/>
            </w14:solidFill>
          </w14:textFill>
        </w:rPr>
        <w:t>区</w:t>
      </w:r>
      <w:r>
        <w:rPr>
          <w:rFonts w:hint="eastAsia" w:ascii="仿宋_GB2312" w:hAnsi="仿宋_GB2312" w:eastAsia="仿宋_GB2312" w:cs="仿宋_GB2312"/>
          <w:b w:val="0"/>
          <w:i w:val="0"/>
          <w:caps w:val="0"/>
          <w:color w:val="000000" w:themeColor="text1"/>
          <w:spacing w:val="0"/>
          <w:sz w:val="32"/>
          <w:szCs w:val="32"/>
          <w:shd w:val="clear" w:fill="FFFFFF" w:themeFill="background1"/>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shd w:val="clear" w:fill="FFFFFF" w:themeFill="background1"/>
          <w14:textFill>
            <w14:solidFill>
              <w14:schemeClr w14:val="tx1"/>
            </w14:solidFill>
          </w14:textFill>
        </w:rPr>
        <w:t>和单位加快改进和提升。</w:t>
      </w:r>
    </w:p>
    <w:p>
      <w:pPr>
        <w:pStyle w:val="7"/>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Autospacing="0" w:afterAutospacing="0" w:line="600" w:lineRule="exact"/>
        <w:ind w:right="147" w:rightChars="0" w:firstLine="640" w:firstLineChars="200"/>
        <w:jc w:val="left"/>
        <w:textAlignment w:val="auto"/>
        <w:rPr>
          <w:rFonts w:hint="eastAsia" w:ascii="仿宋_GB2312" w:hAnsi="仿宋_GB2312" w:eastAsia="仿宋_GB2312" w:cs="仿宋_GB2312"/>
          <w:b w:val="0"/>
          <w:i w:val="0"/>
          <w:caps w:val="0"/>
          <w:color w:val="000000" w:themeColor="text1"/>
          <w:spacing w:val="0"/>
          <w:sz w:val="32"/>
          <w:szCs w:val="32"/>
          <w:shd w:val="clear" w:fill="FFFFFF" w:themeFill="background1"/>
          <w14:textFill>
            <w14:solidFill>
              <w14:schemeClr w14:val="tx1"/>
            </w14:solidFill>
          </w14:textFill>
        </w:rPr>
      </w:pPr>
    </w:p>
    <w:p>
      <w:pPr>
        <w:pStyle w:val="7"/>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Autospacing="0" w:afterAutospacing="0" w:line="600" w:lineRule="exact"/>
        <w:ind w:right="147" w:rightChars="0" w:firstLine="640" w:firstLineChars="200"/>
        <w:jc w:val="left"/>
        <w:textAlignment w:val="auto"/>
        <w:rPr>
          <w:rFonts w:hint="eastAsia" w:ascii="仿宋_GB2312" w:hAnsi="仿宋_GB2312" w:eastAsia="仿宋_GB2312" w:cs="仿宋_GB2312"/>
          <w:b w:val="0"/>
          <w:i w:val="0"/>
          <w:caps w:val="0"/>
          <w:color w:val="000000" w:themeColor="text1"/>
          <w:spacing w:val="0"/>
          <w:sz w:val="32"/>
          <w:szCs w:val="32"/>
          <w:shd w:val="clear" w:fill="FFFFFF" w:themeFill="background1"/>
          <w:lang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themeFill="background1"/>
          <w:lang w:eastAsia="zh-CN"/>
          <w14:textFill>
            <w14:solidFill>
              <w14:schemeClr w14:val="tx1"/>
            </w14:solidFill>
          </w14:textFill>
        </w:rPr>
        <w:t>附表：职业病监测评估技术支撑机构建设推荐标准</w:t>
      </w:r>
    </w:p>
    <w:p>
      <w:pPr>
        <w:pStyle w:val="7"/>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Autospacing="0" w:afterAutospacing="0" w:line="600" w:lineRule="exact"/>
        <w:ind w:right="147" w:rightChars="0" w:firstLine="640" w:firstLineChars="200"/>
        <w:jc w:val="left"/>
        <w:textAlignment w:val="auto"/>
        <w:rPr>
          <w:rFonts w:hint="default" w:ascii="仿宋_GB2312" w:hAnsi="仿宋_GB2312" w:eastAsia="仿宋_GB2312" w:cs="仿宋_GB2312"/>
          <w:b w:val="0"/>
          <w:i w:val="0"/>
          <w:caps w:val="0"/>
          <w:color w:val="000000" w:themeColor="text1"/>
          <w:spacing w:val="0"/>
          <w:sz w:val="32"/>
          <w:szCs w:val="32"/>
          <w:shd w:val="clear" w:fill="FFFFFF" w:themeFill="background1"/>
          <w:lang w:val="en-US" w:eastAsia="zh-CN"/>
          <w14:textFill>
            <w14:solidFill>
              <w14:schemeClr w14:val="tx1"/>
            </w14:solidFill>
          </w14:textFill>
        </w:rPr>
      </w:pPr>
    </w:p>
    <w:p>
      <w:pPr>
        <w:pStyle w:val="7"/>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Autospacing="0" w:afterAutospacing="0" w:line="600" w:lineRule="exact"/>
        <w:ind w:right="147" w:rightChars="0" w:firstLine="640" w:firstLineChars="200"/>
        <w:jc w:val="left"/>
        <w:textAlignment w:val="auto"/>
        <w:rPr>
          <w:rFonts w:hint="default" w:ascii="仿宋_GB2312" w:hAnsi="仿宋_GB2312" w:eastAsia="仿宋_GB2312" w:cs="仿宋_GB2312"/>
          <w:b w:val="0"/>
          <w:i w:val="0"/>
          <w:caps w:val="0"/>
          <w:color w:val="000000" w:themeColor="text1"/>
          <w:spacing w:val="0"/>
          <w:sz w:val="32"/>
          <w:szCs w:val="32"/>
          <w:shd w:val="clear" w:fill="FFFFFF" w:themeFill="background1"/>
          <w:lang w:val="en-US" w:eastAsia="zh-CN"/>
          <w14:textFill>
            <w14:solidFill>
              <w14:schemeClr w14:val="tx1"/>
            </w14:solidFill>
          </w14:textFill>
        </w:rPr>
      </w:pPr>
    </w:p>
    <w:p>
      <w:pPr>
        <w:pStyle w:val="7"/>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Autospacing="0" w:afterAutospacing="0" w:line="560" w:lineRule="exact"/>
        <w:ind w:right="147" w:rightChars="0" w:firstLine="640" w:firstLineChars="200"/>
        <w:jc w:val="left"/>
        <w:textAlignment w:val="auto"/>
        <w:rPr>
          <w:rFonts w:hint="default" w:ascii="仿宋_GB2312" w:hAnsi="仿宋_GB2312" w:eastAsia="仿宋_GB2312" w:cs="仿宋_GB2312"/>
          <w:b w:val="0"/>
          <w:i w:val="0"/>
          <w:caps w:val="0"/>
          <w:color w:val="000000" w:themeColor="text1"/>
          <w:spacing w:val="0"/>
          <w:sz w:val="32"/>
          <w:szCs w:val="32"/>
          <w:shd w:val="clear" w:fill="FFFFFF" w:themeFill="background1"/>
          <w:lang w:val="en-US" w:eastAsia="zh-CN"/>
          <w14:textFill>
            <w14:solidFill>
              <w14:schemeClr w14:val="tx1"/>
            </w14:solidFill>
          </w14:textFill>
        </w:rPr>
      </w:pPr>
    </w:p>
    <w:p>
      <w:pPr>
        <w:pStyle w:val="7"/>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Autospacing="0" w:afterAutospacing="0" w:line="560" w:lineRule="exact"/>
        <w:ind w:right="147" w:rightChars="0" w:firstLine="640" w:firstLineChars="200"/>
        <w:jc w:val="left"/>
        <w:textAlignment w:val="auto"/>
        <w:rPr>
          <w:rFonts w:hint="default" w:ascii="仿宋_GB2312" w:hAnsi="仿宋_GB2312" w:eastAsia="仿宋_GB2312" w:cs="仿宋_GB2312"/>
          <w:b w:val="0"/>
          <w:i w:val="0"/>
          <w:caps w:val="0"/>
          <w:color w:val="000000" w:themeColor="text1"/>
          <w:spacing w:val="0"/>
          <w:sz w:val="32"/>
          <w:szCs w:val="32"/>
          <w:shd w:val="clear" w:fill="FFFFFF" w:themeFill="background1"/>
          <w:lang w:val="en-US" w:eastAsia="zh-CN"/>
          <w14:textFill>
            <w14:solidFill>
              <w14:schemeClr w14:val="tx1"/>
            </w14:solidFill>
          </w14:textFill>
        </w:rPr>
      </w:pPr>
    </w:p>
    <w:p>
      <w:pPr>
        <w:pStyle w:val="7"/>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Autospacing="0" w:afterAutospacing="0" w:line="560" w:lineRule="exact"/>
        <w:ind w:right="147" w:rightChars="0" w:firstLine="640" w:firstLineChars="200"/>
        <w:jc w:val="left"/>
        <w:textAlignment w:val="auto"/>
        <w:rPr>
          <w:rFonts w:hint="default" w:ascii="仿宋_GB2312" w:hAnsi="仿宋_GB2312" w:eastAsia="仿宋_GB2312" w:cs="仿宋_GB2312"/>
          <w:b w:val="0"/>
          <w:i w:val="0"/>
          <w:caps w:val="0"/>
          <w:color w:val="000000" w:themeColor="text1"/>
          <w:spacing w:val="0"/>
          <w:sz w:val="32"/>
          <w:szCs w:val="32"/>
          <w:shd w:val="clear" w:fill="FFFFFF" w:themeFill="background1"/>
          <w:lang w:val="en-US" w:eastAsia="zh-CN"/>
          <w14:textFill>
            <w14:solidFill>
              <w14:schemeClr w14:val="tx1"/>
            </w14:solidFill>
          </w14:textFill>
        </w:rPr>
      </w:pPr>
    </w:p>
    <w:p>
      <w:pPr>
        <w:pStyle w:val="7"/>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Autospacing="0" w:afterAutospacing="0" w:line="560" w:lineRule="exact"/>
        <w:ind w:right="147" w:rightChars="0" w:firstLine="640" w:firstLineChars="200"/>
        <w:jc w:val="left"/>
        <w:textAlignment w:val="auto"/>
        <w:rPr>
          <w:rFonts w:hint="default" w:ascii="仿宋_GB2312" w:hAnsi="仿宋_GB2312" w:eastAsia="仿宋_GB2312" w:cs="仿宋_GB2312"/>
          <w:b w:val="0"/>
          <w:i w:val="0"/>
          <w:caps w:val="0"/>
          <w:color w:val="000000" w:themeColor="text1"/>
          <w:spacing w:val="0"/>
          <w:sz w:val="32"/>
          <w:szCs w:val="32"/>
          <w:shd w:val="clear" w:fill="FFFFFF" w:themeFill="background1"/>
          <w:lang w:val="en-US" w:eastAsia="zh-CN"/>
          <w14:textFill>
            <w14:solidFill>
              <w14:schemeClr w14:val="tx1"/>
            </w14:solidFill>
          </w14:textFill>
        </w:rPr>
      </w:pPr>
    </w:p>
    <w:p>
      <w:pPr>
        <w:rPr>
          <w:rFonts w:hint="eastAsia" w:ascii="黑体" w:hAnsi="黑体" w:eastAsia="黑体" w:cs="黑体"/>
          <w:color w:val="000000" w:themeColor="text1"/>
          <w:sz w:val="32"/>
          <w:szCs w:val="32"/>
          <w:u w:val="none"/>
          <w14:textFill>
            <w14:solidFill>
              <w14:schemeClr w14:val="tx1"/>
            </w14:solidFill>
          </w14:textFill>
        </w:rPr>
      </w:pPr>
      <w:r>
        <w:rPr>
          <w:rFonts w:hint="eastAsia" w:ascii="黑体" w:hAnsi="黑体" w:eastAsia="黑体" w:cs="黑体"/>
          <w:color w:val="000000" w:themeColor="text1"/>
          <w:sz w:val="32"/>
          <w:szCs w:val="32"/>
          <w:u w:val="none"/>
          <w14:textFill>
            <w14:solidFill>
              <w14:schemeClr w14:val="tx1"/>
            </w14:solidFill>
          </w14:textFill>
        </w:rPr>
        <w:br w:type="page"/>
      </w:r>
    </w:p>
    <w:p>
      <w:pPr>
        <w:spacing w:line="240" w:lineRule="auto"/>
        <w:jc w:val="left"/>
        <w:rPr>
          <w:rFonts w:hint="eastAsia" w:ascii="黑体" w:hAnsi="黑体" w:eastAsia="黑体" w:cs="黑体"/>
          <w:color w:val="000000" w:themeColor="text1"/>
          <w:sz w:val="32"/>
          <w:szCs w:val="32"/>
          <w:u w:val="none"/>
          <w:lang w:eastAsia="zh-CN"/>
          <w14:textFill>
            <w14:solidFill>
              <w14:schemeClr w14:val="tx1"/>
            </w14:solidFill>
          </w14:textFill>
        </w:rPr>
      </w:pPr>
      <w:r>
        <w:rPr>
          <w:rFonts w:hint="eastAsia" w:ascii="黑体" w:hAnsi="黑体" w:eastAsia="黑体" w:cs="黑体"/>
          <w:color w:val="000000" w:themeColor="text1"/>
          <w:sz w:val="32"/>
          <w:szCs w:val="32"/>
          <w:u w:val="none"/>
          <w14:textFill>
            <w14:solidFill>
              <w14:schemeClr w14:val="tx1"/>
            </w14:solidFill>
          </w14:textFill>
        </w:rPr>
        <w:t>附</w:t>
      </w:r>
      <w:r>
        <w:rPr>
          <w:rFonts w:hint="eastAsia" w:ascii="黑体" w:hAnsi="黑体" w:eastAsia="黑体" w:cs="黑体"/>
          <w:color w:val="000000" w:themeColor="text1"/>
          <w:sz w:val="32"/>
          <w:szCs w:val="32"/>
          <w:u w:val="none"/>
          <w:lang w:eastAsia="zh-CN"/>
          <w14:textFill>
            <w14:solidFill>
              <w14:schemeClr w14:val="tx1"/>
            </w14:solidFill>
          </w14:textFill>
        </w:rPr>
        <w:t>表</w:t>
      </w:r>
    </w:p>
    <w:p>
      <w:pPr>
        <w:pStyle w:val="2"/>
        <w:rPr>
          <w:rFonts w:hint="eastAsia"/>
        </w:rPr>
      </w:pPr>
    </w:p>
    <w:p>
      <w:pPr>
        <w:spacing w:line="560" w:lineRule="exact"/>
        <w:ind w:firstLine="440" w:firstLineChars="100"/>
        <w:jc w:val="center"/>
        <w:rPr>
          <w:rFonts w:hint="eastAsia" w:ascii="方正小标宋简体" w:hAnsi="方正小标宋简体" w:eastAsia="方正小标宋简体" w:cs="方正小标宋简体"/>
          <w:b w:val="0"/>
          <w:bCs w:val="0"/>
          <w:color w:val="000000" w:themeColor="text1"/>
          <w:sz w:val="44"/>
          <w:szCs w:val="44"/>
          <w:u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u w:val="none"/>
          <w14:textFill>
            <w14:solidFill>
              <w14:schemeClr w14:val="tx1"/>
            </w14:solidFill>
          </w14:textFill>
        </w:rPr>
        <w:t>职业病监测评估技术支撑机构建设推荐标准</w:t>
      </w:r>
    </w:p>
    <w:p>
      <w:pPr>
        <w:pStyle w:val="2"/>
        <w:rPr>
          <w:rFonts w:hint="eastAsia"/>
        </w:rPr>
      </w:pPr>
    </w:p>
    <w:p>
      <w:pPr>
        <w:spacing w:line="360" w:lineRule="exact"/>
        <w:jc w:val="center"/>
        <w:rPr>
          <w:rFonts w:eastAsia="方正小标宋简体"/>
          <w:color w:val="000000" w:themeColor="text1"/>
          <w:sz w:val="28"/>
          <w:szCs w:val="28"/>
          <w:u w:val="none"/>
          <w14:textFill>
            <w14:solidFill>
              <w14:schemeClr w14:val="tx1"/>
            </w14:solidFill>
          </w14:textFill>
        </w:rPr>
      </w:pPr>
    </w:p>
    <w:p>
      <w:pPr>
        <w:spacing w:line="380" w:lineRule="exact"/>
        <w:ind w:firstLine="280" w:firstLineChars="100"/>
        <w:jc w:val="left"/>
        <w:rPr>
          <w:rFonts w:hint="eastAsia" w:ascii="黑体" w:hAnsi="黑体" w:eastAsia="黑体" w:cs="黑体"/>
          <w:b w:val="0"/>
          <w:bCs/>
          <w:color w:val="000000" w:themeColor="text1"/>
          <w:sz w:val="28"/>
          <w:szCs w:val="28"/>
          <w:u w:val="none"/>
          <w14:textFill>
            <w14:solidFill>
              <w14:schemeClr w14:val="tx1"/>
            </w14:solidFill>
          </w14:textFill>
        </w:rPr>
      </w:pPr>
      <w:r>
        <w:rPr>
          <w:rFonts w:hint="eastAsia" w:ascii="黑体" w:hAnsi="黑体" w:eastAsia="黑体" w:cs="黑体"/>
          <w:b w:val="0"/>
          <w:bCs/>
          <w:color w:val="000000" w:themeColor="text1"/>
          <w:sz w:val="28"/>
          <w:szCs w:val="28"/>
          <w:u w:val="none"/>
          <w14:textFill>
            <w14:solidFill>
              <w14:schemeClr w14:val="tx1"/>
            </w14:solidFill>
          </w14:textFill>
        </w:rPr>
        <w:t>一、专业人才队伍建设标准</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2138"/>
        <w:gridCol w:w="1953"/>
        <w:gridCol w:w="2598"/>
        <w:gridCol w:w="2598"/>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2138" w:type="dxa"/>
            <w:vMerge w:val="restart"/>
            <w:noWrap w:val="0"/>
            <w:vAlign w:val="center"/>
          </w:tcPr>
          <w:p>
            <w:pPr>
              <w:spacing w:line="400" w:lineRule="exact"/>
              <w:jc w:val="center"/>
              <w:rPr>
                <w:rFonts w:hint="eastAsia" w:ascii="黑体" w:hAnsi="黑体" w:eastAsia="黑体" w:cs="黑体"/>
                <w:b w:val="0"/>
                <w:bCs w:val="0"/>
                <w:color w:val="000000" w:themeColor="text1"/>
                <w:sz w:val="22"/>
                <w:szCs w:val="22"/>
                <w:u w:val="none"/>
                <w14:textFill>
                  <w14:solidFill>
                    <w14:schemeClr w14:val="tx1"/>
                  </w14:solidFill>
                </w14:textFill>
              </w:rPr>
            </w:pPr>
            <w:r>
              <w:rPr>
                <w:rFonts w:hint="eastAsia" w:ascii="黑体" w:hAnsi="黑体" w:eastAsia="黑体" w:cs="黑体"/>
                <w:b w:val="0"/>
                <w:bCs w:val="0"/>
                <w:color w:val="000000" w:themeColor="text1"/>
                <w:sz w:val="22"/>
                <w:szCs w:val="22"/>
                <w:u w:val="none"/>
                <w14:textFill>
                  <w14:solidFill>
                    <w14:schemeClr w14:val="tx1"/>
                  </w14:solidFill>
                </w14:textFill>
              </w:rPr>
              <w:t>项目</w:t>
            </w:r>
          </w:p>
        </w:tc>
        <w:tc>
          <w:tcPr>
            <w:tcW w:w="7149" w:type="dxa"/>
            <w:gridSpan w:val="3"/>
            <w:noWrap w:val="0"/>
            <w:vAlign w:val="center"/>
          </w:tcPr>
          <w:p>
            <w:pPr>
              <w:spacing w:line="400" w:lineRule="exact"/>
              <w:jc w:val="center"/>
              <w:rPr>
                <w:rFonts w:hint="eastAsia" w:ascii="黑体" w:hAnsi="黑体" w:eastAsia="黑体" w:cs="黑体"/>
                <w:b w:val="0"/>
                <w:bCs w:val="0"/>
                <w:color w:val="000000" w:themeColor="text1"/>
                <w:sz w:val="22"/>
                <w:szCs w:val="22"/>
                <w:u w:val="none"/>
                <w14:textFill>
                  <w14:solidFill>
                    <w14:schemeClr w14:val="tx1"/>
                  </w14:solidFill>
                </w14:textFill>
              </w:rPr>
            </w:pPr>
            <w:r>
              <w:rPr>
                <w:rFonts w:hint="eastAsia" w:ascii="黑体" w:hAnsi="黑体" w:eastAsia="黑体" w:cs="黑体"/>
                <w:b w:val="0"/>
                <w:bCs w:val="0"/>
                <w:color w:val="000000" w:themeColor="text1"/>
                <w:sz w:val="22"/>
                <w:szCs w:val="22"/>
                <w:u w:val="none"/>
                <w14:textFill>
                  <w14:solidFill>
                    <w14:schemeClr w14:val="tx1"/>
                  </w14:solidFill>
                </w14:textFill>
              </w:rPr>
              <w:t>建设标准</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2138" w:type="dxa"/>
            <w:vMerge w:val="continue"/>
            <w:noWrap w:val="0"/>
            <w:vAlign w:val="center"/>
          </w:tcPr>
          <w:p>
            <w:pPr>
              <w:spacing w:line="400" w:lineRule="exact"/>
              <w:jc w:val="center"/>
              <w:rPr>
                <w:rFonts w:hint="eastAsia" w:ascii="黑体" w:hAnsi="黑体" w:eastAsia="黑体" w:cs="黑体"/>
                <w:b w:val="0"/>
                <w:bCs w:val="0"/>
                <w:color w:val="000000" w:themeColor="text1"/>
                <w:sz w:val="22"/>
                <w:szCs w:val="22"/>
                <w:u w:val="none"/>
                <w14:textFill>
                  <w14:solidFill>
                    <w14:schemeClr w14:val="tx1"/>
                  </w14:solidFill>
                </w14:textFill>
              </w:rPr>
            </w:pPr>
          </w:p>
        </w:tc>
        <w:tc>
          <w:tcPr>
            <w:tcW w:w="1953" w:type="dxa"/>
            <w:noWrap w:val="0"/>
            <w:vAlign w:val="center"/>
          </w:tcPr>
          <w:p>
            <w:pPr>
              <w:spacing w:line="400" w:lineRule="exact"/>
              <w:jc w:val="center"/>
              <w:rPr>
                <w:rFonts w:hint="eastAsia" w:ascii="黑体" w:hAnsi="黑体" w:eastAsia="黑体" w:cs="黑体"/>
                <w:b w:val="0"/>
                <w:bCs w:val="0"/>
                <w:color w:val="000000" w:themeColor="text1"/>
                <w:sz w:val="22"/>
                <w:szCs w:val="22"/>
                <w:u w:val="none"/>
                <w14:textFill>
                  <w14:solidFill>
                    <w14:schemeClr w14:val="tx1"/>
                  </w14:solidFill>
                </w14:textFill>
              </w:rPr>
            </w:pPr>
            <w:r>
              <w:rPr>
                <w:rFonts w:hint="eastAsia" w:ascii="黑体" w:hAnsi="黑体" w:eastAsia="黑体" w:cs="黑体"/>
                <w:b w:val="0"/>
                <w:bCs w:val="0"/>
                <w:color w:val="000000" w:themeColor="text1"/>
                <w:sz w:val="22"/>
                <w:szCs w:val="22"/>
                <w:u w:val="none"/>
                <w:lang w:eastAsia="zh-CN"/>
                <w14:textFill>
                  <w14:solidFill>
                    <w14:schemeClr w14:val="tx1"/>
                  </w14:solidFill>
                </w14:textFill>
              </w:rPr>
              <w:t>自治区</w:t>
            </w:r>
            <w:r>
              <w:rPr>
                <w:rFonts w:hint="eastAsia" w:ascii="黑体" w:hAnsi="黑体" w:eastAsia="黑体" w:cs="黑体"/>
                <w:b w:val="0"/>
                <w:bCs w:val="0"/>
                <w:color w:val="000000" w:themeColor="text1"/>
                <w:sz w:val="22"/>
                <w:szCs w:val="22"/>
                <w:u w:val="none"/>
                <w14:textFill>
                  <w14:solidFill>
                    <w14:schemeClr w14:val="tx1"/>
                  </w14:solidFill>
                </w14:textFill>
              </w:rPr>
              <w:t>级</w:t>
            </w:r>
          </w:p>
        </w:tc>
        <w:tc>
          <w:tcPr>
            <w:tcW w:w="0" w:type="auto"/>
            <w:noWrap w:val="0"/>
            <w:vAlign w:val="center"/>
          </w:tcPr>
          <w:p>
            <w:pPr>
              <w:spacing w:line="400" w:lineRule="exact"/>
              <w:jc w:val="center"/>
              <w:rPr>
                <w:rFonts w:hint="eastAsia" w:ascii="黑体" w:hAnsi="黑体" w:eastAsia="黑体" w:cs="黑体"/>
                <w:b w:val="0"/>
                <w:bCs w:val="0"/>
                <w:color w:val="000000" w:themeColor="text1"/>
                <w:sz w:val="22"/>
                <w:szCs w:val="22"/>
                <w:u w:val="none"/>
                <w14:textFill>
                  <w14:solidFill>
                    <w14:schemeClr w14:val="tx1"/>
                  </w14:solidFill>
                </w14:textFill>
              </w:rPr>
            </w:pPr>
            <w:r>
              <w:rPr>
                <w:rFonts w:hint="eastAsia" w:ascii="黑体" w:hAnsi="黑体" w:eastAsia="黑体" w:cs="黑体"/>
                <w:b w:val="0"/>
                <w:bCs w:val="0"/>
                <w:color w:val="000000" w:themeColor="text1"/>
                <w:sz w:val="22"/>
                <w:szCs w:val="22"/>
                <w:u w:val="none"/>
                <w14:textFill>
                  <w14:solidFill>
                    <w14:schemeClr w14:val="tx1"/>
                  </w14:solidFill>
                </w14:textFill>
              </w:rPr>
              <w:t>市级</w:t>
            </w:r>
          </w:p>
        </w:tc>
        <w:tc>
          <w:tcPr>
            <w:tcW w:w="0" w:type="auto"/>
            <w:noWrap w:val="0"/>
            <w:vAlign w:val="center"/>
          </w:tcPr>
          <w:p>
            <w:pPr>
              <w:spacing w:line="400" w:lineRule="exact"/>
              <w:jc w:val="center"/>
              <w:rPr>
                <w:rFonts w:hint="eastAsia" w:ascii="黑体" w:hAnsi="黑体" w:eastAsia="黑体" w:cs="黑体"/>
                <w:b w:val="0"/>
                <w:bCs w:val="0"/>
                <w:color w:val="000000" w:themeColor="text1"/>
                <w:sz w:val="22"/>
                <w:szCs w:val="22"/>
                <w:u w:val="none"/>
                <w14:textFill>
                  <w14:solidFill>
                    <w14:schemeClr w14:val="tx1"/>
                  </w14:solidFill>
                </w14:textFill>
              </w:rPr>
            </w:pPr>
            <w:r>
              <w:rPr>
                <w:rFonts w:hint="eastAsia" w:ascii="黑体" w:hAnsi="黑体" w:eastAsia="黑体" w:cs="黑体"/>
                <w:b w:val="0"/>
                <w:bCs w:val="0"/>
                <w:color w:val="000000" w:themeColor="text1"/>
                <w:sz w:val="22"/>
                <w:szCs w:val="22"/>
                <w:u w:val="none"/>
                <w14:textFill>
                  <w14:solidFill>
                    <w14:schemeClr w14:val="tx1"/>
                  </w14:solidFill>
                </w14:textFill>
              </w:rPr>
              <w:t>县级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2138" w:type="dxa"/>
            <w:noWrap w:val="0"/>
            <w:vAlign w:val="center"/>
          </w:tcPr>
          <w:p>
            <w:pPr>
              <w:spacing w:line="400" w:lineRule="exact"/>
              <w:jc w:val="left"/>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1.人员配置</w:t>
            </w:r>
          </w:p>
        </w:tc>
        <w:tc>
          <w:tcPr>
            <w:tcW w:w="7149" w:type="dxa"/>
            <w:gridSpan w:val="3"/>
            <w:noWrap w:val="0"/>
            <w:vAlign w:val="center"/>
          </w:tcPr>
          <w:p>
            <w:pPr>
              <w:spacing w:line="400" w:lineRule="exact"/>
              <w:jc w:val="left"/>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按照技术支撑工作需要，配置职业卫生、放射卫生、检测检验、工程技术、临床医学等相关专业技术人员。</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38" w:type="dxa"/>
            <w:noWrap w:val="0"/>
            <w:vAlign w:val="center"/>
          </w:tcPr>
          <w:p>
            <w:pPr>
              <w:spacing w:line="400" w:lineRule="exact"/>
              <w:jc w:val="left"/>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2.专业技术人员比例</w:t>
            </w:r>
          </w:p>
        </w:tc>
        <w:tc>
          <w:tcPr>
            <w:tcW w:w="7149" w:type="dxa"/>
            <w:gridSpan w:val="3"/>
            <w:noWrap w:val="0"/>
            <w:vAlign w:val="center"/>
          </w:tcPr>
          <w:p>
            <w:pPr>
              <w:spacing w:line="400" w:lineRule="exact"/>
              <w:jc w:val="left"/>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占所（科、室）人员编制总额的比例不低于85%，其中工程技术人员占专业技术人员的比例不低于10%（其中，县级技术支撑机构逐步提高工程技术人员比例）。</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138" w:type="dxa"/>
            <w:noWrap w:val="0"/>
            <w:vAlign w:val="center"/>
          </w:tcPr>
          <w:p>
            <w:pPr>
              <w:spacing w:line="400" w:lineRule="exact"/>
              <w:jc w:val="left"/>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3.高、中、初级技术职称人员比例</w:t>
            </w:r>
          </w:p>
        </w:tc>
        <w:tc>
          <w:tcPr>
            <w:tcW w:w="1953" w:type="dxa"/>
            <w:noWrap w:val="0"/>
            <w:vAlign w:val="center"/>
          </w:tcPr>
          <w:p>
            <w:pPr>
              <w:spacing w:line="400" w:lineRule="exact"/>
              <w:jc w:val="left"/>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高级技术职称人员比例不低于45%；中级和初级技术职称人员按需配置。</w:t>
            </w:r>
          </w:p>
        </w:tc>
        <w:tc>
          <w:tcPr>
            <w:tcW w:w="0" w:type="auto"/>
            <w:noWrap w:val="0"/>
            <w:vAlign w:val="center"/>
          </w:tcPr>
          <w:p>
            <w:pPr>
              <w:spacing w:line="400" w:lineRule="exact"/>
              <w:jc w:val="left"/>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高级技术职称人员比例不低于35%；中级和初级技术职称人员按需配置。</w:t>
            </w:r>
          </w:p>
        </w:tc>
        <w:tc>
          <w:tcPr>
            <w:tcW w:w="0" w:type="auto"/>
            <w:noWrap w:val="0"/>
            <w:vAlign w:val="center"/>
          </w:tcPr>
          <w:p>
            <w:pPr>
              <w:spacing w:line="400" w:lineRule="exact"/>
              <w:jc w:val="left"/>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高级技术职称人员比例不低于20%；中级和初级技术职称人员按需配置。</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2138" w:type="dxa"/>
            <w:noWrap w:val="0"/>
            <w:vAlign w:val="center"/>
          </w:tcPr>
          <w:p>
            <w:pPr>
              <w:spacing w:line="400" w:lineRule="exact"/>
              <w:jc w:val="left"/>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4.学历构成</w:t>
            </w:r>
          </w:p>
        </w:tc>
        <w:tc>
          <w:tcPr>
            <w:tcW w:w="1953" w:type="dxa"/>
            <w:noWrap w:val="0"/>
            <w:vAlign w:val="center"/>
          </w:tcPr>
          <w:p>
            <w:pPr>
              <w:spacing w:line="400" w:lineRule="exact"/>
              <w:jc w:val="left"/>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本科及以上学历人员比例不低于65%。</w:t>
            </w:r>
          </w:p>
        </w:tc>
        <w:tc>
          <w:tcPr>
            <w:tcW w:w="0" w:type="auto"/>
            <w:noWrap w:val="0"/>
            <w:vAlign w:val="center"/>
          </w:tcPr>
          <w:p>
            <w:pPr>
              <w:spacing w:line="400" w:lineRule="exact"/>
              <w:jc w:val="left"/>
              <w:rPr>
                <w:rFonts w:hint="eastAsia" w:ascii="仿宋_GB2312" w:hAnsi="仿宋_GB2312" w:eastAsia="仿宋_GB2312" w:cs="仿宋_GB2312"/>
                <w:color w:val="000000" w:themeColor="text1"/>
                <w:kern w:val="0"/>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本科及以上学历人员比例不低于50%。</w:t>
            </w:r>
          </w:p>
        </w:tc>
        <w:tc>
          <w:tcPr>
            <w:tcW w:w="0" w:type="auto"/>
            <w:noWrap w:val="0"/>
            <w:vAlign w:val="center"/>
          </w:tcPr>
          <w:p>
            <w:pPr>
              <w:spacing w:line="400" w:lineRule="exact"/>
              <w:jc w:val="left"/>
              <w:rPr>
                <w:rFonts w:hint="eastAsia" w:ascii="仿宋_GB2312" w:hAnsi="仿宋_GB2312" w:eastAsia="仿宋_GB2312" w:cs="仿宋_GB2312"/>
                <w:color w:val="000000" w:themeColor="text1"/>
                <w:kern w:val="0"/>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本科及以上学历人员比例不低于35%。</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138" w:type="dxa"/>
            <w:noWrap w:val="0"/>
            <w:vAlign w:val="center"/>
          </w:tcPr>
          <w:p>
            <w:pPr>
              <w:spacing w:line="400" w:lineRule="exact"/>
              <w:jc w:val="left"/>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5.承担教学和科研任务的机构人员配置标准</w:t>
            </w:r>
          </w:p>
        </w:tc>
        <w:tc>
          <w:tcPr>
            <w:tcW w:w="7149" w:type="dxa"/>
            <w:gridSpan w:val="3"/>
            <w:noWrap w:val="0"/>
            <w:vAlign w:val="center"/>
          </w:tcPr>
          <w:p>
            <w:pPr>
              <w:spacing w:line="400" w:lineRule="exact"/>
              <w:jc w:val="left"/>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按照实际承担教学和科研任务的需要配置人员。</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38" w:type="dxa"/>
            <w:noWrap w:val="0"/>
            <w:vAlign w:val="center"/>
          </w:tcPr>
          <w:p>
            <w:pPr>
              <w:spacing w:line="400" w:lineRule="exact"/>
              <w:jc w:val="left"/>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6.职业健康检查中心人员配置标准</w:t>
            </w:r>
          </w:p>
        </w:tc>
        <w:tc>
          <w:tcPr>
            <w:tcW w:w="7149" w:type="dxa"/>
            <w:gridSpan w:val="3"/>
            <w:noWrap w:val="0"/>
            <w:vAlign w:val="center"/>
          </w:tcPr>
          <w:p>
            <w:pPr>
              <w:spacing w:line="400" w:lineRule="exact"/>
              <w:jc w:val="left"/>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按照职业健康检查任务的需要，配置执业医师、护士、医疗卫生技术人员和至少具有1名取得职业病诊断资格的执业医师。</w:t>
            </w:r>
          </w:p>
        </w:tc>
      </w:tr>
    </w:tbl>
    <w:p>
      <w:pPr>
        <w:adjustRightInd w:val="0"/>
        <w:snapToGrid w:val="0"/>
        <w:spacing w:beforeLines="0" w:afterLines="0" w:line="280" w:lineRule="exact"/>
        <w:jc w:val="left"/>
        <w:rPr>
          <w:rFonts w:hint="eastAsia" w:ascii="仿宋_GB2312" w:hAnsi="仿宋_GB2312" w:cs="仿宋_GB2312"/>
          <w:color w:val="000000" w:themeColor="text1"/>
          <w:kern w:val="0"/>
          <w:sz w:val="24"/>
          <w:szCs w:val="24"/>
          <w:u w:val="none"/>
          <w14:textFill>
            <w14:solidFill>
              <w14:schemeClr w14:val="tx1"/>
            </w14:solidFill>
          </w14:textFill>
        </w:rPr>
      </w:pPr>
    </w:p>
    <w:p>
      <w:pPr>
        <w:adjustRightInd w:val="0"/>
        <w:snapToGrid w:val="0"/>
        <w:spacing w:beforeLines="0" w:afterLines="0" w:line="300" w:lineRule="exact"/>
        <w:ind w:firstLine="480" w:firstLineChars="200"/>
        <w:jc w:val="both"/>
        <w:rPr>
          <w:rFonts w:hint="eastAsia" w:ascii="仿宋_GB2312" w:hAnsi="仿宋_GB2312" w:eastAsia="仿宋_GB2312" w:cs="仿宋_GB2312"/>
          <w:color w:val="000000" w:themeColor="text1"/>
          <w:kern w:val="0"/>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u w:val="none"/>
          <w14:textFill>
            <w14:solidFill>
              <w14:schemeClr w14:val="tx1"/>
            </w14:solidFill>
          </w14:textFill>
        </w:rPr>
        <w:t>注：1.职业卫生专业技术人员是指所学专业为公共卫生与预防医学类、职业卫生、劳动卫生等专业或从事职业卫生相关工作2年以上的技术人员；</w:t>
      </w:r>
    </w:p>
    <w:p>
      <w:pPr>
        <w:adjustRightInd w:val="0"/>
        <w:snapToGrid w:val="0"/>
        <w:spacing w:beforeLines="0" w:afterLines="0" w:line="300" w:lineRule="exact"/>
        <w:ind w:firstLine="480" w:firstLineChars="200"/>
        <w:jc w:val="both"/>
        <w:rPr>
          <w:rFonts w:hint="eastAsia" w:ascii="仿宋_GB2312" w:hAnsi="仿宋_GB2312" w:eastAsia="仿宋_GB2312" w:cs="仿宋_GB2312"/>
          <w:color w:val="000000" w:themeColor="text1"/>
          <w:kern w:val="0"/>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u w:val="none"/>
          <w14:textFill>
            <w14:solidFill>
              <w14:schemeClr w14:val="tx1"/>
            </w14:solidFill>
          </w14:textFill>
        </w:rPr>
        <w:t>2.放射卫生专业技术人员是指所学专业为核工程类、核物理、放射医学、放射化学、辐射防护等专业或从事放射卫生相关工作2年以上的技术人员；</w:t>
      </w:r>
    </w:p>
    <w:p>
      <w:pPr>
        <w:adjustRightInd w:val="0"/>
        <w:snapToGrid w:val="0"/>
        <w:spacing w:beforeLines="0" w:afterLines="0" w:line="300" w:lineRule="exact"/>
        <w:ind w:firstLine="480" w:firstLineChars="200"/>
        <w:jc w:val="both"/>
        <w:rPr>
          <w:rFonts w:hint="eastAsia" w:ascii="仿宋_GB2312" w:hAnsi="仿宋_GB2312" w:eastAsia="仿宋_GB2312" w:cs="仿宋_GB2312"/>
          <w:color w:val="000000" w:themeColor="text1"/>
          <w:kern w:val="0"/>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u w:val="none"/>
          <w14:textFill>
            <w14:solidFill>
              <w14:schemeClr w14:val="tx1"/>
            </w14:solidFill>
          </w14:textFill>
        </w:rPr>
        <w:t>3.检测检验专业技术人员是指所学专业为分析化学、仪器分析、卫生检验和临床检验等专业或从事检测检验相关工作2年以上的技术人员；</w:t>
      </w:r>
    </w:p>
    <w:p>
      <w:pPr>
        <w:adjustRightInd w:val="0"/>
        <w:snapToGrid w:val="0"/>
        <w:spacing w:beforeLines="0" w:afterLines="0" w:line="300" w:lineRule="exact"/>
        <w:ind w:firstLine="480" w:firstLineChars="200"/>
        <w:jc w:val="both"/>
        <w:rPr>
          <w:rFonts w:hint="eastAsia" w:ascii="仿宋_GB2312" w:hAnsi="仿宋_GB2312" w:eastAsia="仿宋_GB2312" w:cs="仿宋_GB2312"/>
          <w:color w:val="000000" w:themeColor="text1"/>
          <w:kern w:val="0"/>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u w:val="none"/>
          <w14:textFill>
            <w14:solidFill>
              <w14:schemeClr w14:val="tx1"/>
            </w14:solidFill>
          </w14:textFill>
        </w:rPr>
        <w:t>4.工程技术人员是指所学专业为职业卫生工程、安全工程、化学工程、劳动保护、暖通空调、核工程类、矿业类、化工与制药类、材料类、机械类、仪器类、建筑类、能源动力类、电气类、电子信息类、自动化类、土木类、水利类、地质类、纺织类、轻工类、交通运输类、海洋工程类、航空航天类、兵器类、农业工程类、林业工程类、环境科学与工程类、食品科学与工程类等相关专业的技术人员。</w:t>
      </w:r>
    </w:p>
    <w:p>
      <w:pPr>
        <w:ind w:firstLine="602" w:firstLineChars="200"/>
        <w:jc w:val="left"/>
        <w:rPr>
          <w:rFonts w:hint="eastAsia" w:ascii="黑体" w:hAnsi="黑体" w:eastAsia="黑体" w:cs="黑体"/>
          <w:b w:val="0"/>
          <w:bCs/>
          <w:color w:val="000000" w:themeColor="text1"/>
          <w:sz w:val="28"/>
          <w:szCs w:val="28"/>
          <w:u w:val="none"/>
          <w14:textFill>
            <w14:solidFill>
              <w14:schemeClr w14:val="tx1"/>
            </w14:solidFill>
          </w14:textFill>
        </w:rPr>
      </w:pPr>
      <w:r>
        <w:rPr>
          <w:rFonts w:hint="eastAsia" w:ascii="黑体" w:hAnsi="黑体" w:eastAsia="黑体" w:cs="黑体"/>
          <w:b/>
          <w:color w:val="000000" w:themeColor="text1"/>
          <w:sz w:val="30"/>
          <w:szCs w:val="30"/>
          <w:u w:val="none"/>
          <w14:textFill>
            <w14:solidFill>
              <w14:schemeClr w14:val="tx1"/>
            </w14:solidFill>
          </w14:textFill>
        </w:rPr>
        <w:br w:type="page"/>
      </w:r>
      <w:r>
        <w:rPr>
          <w:rFonts w:hint="eastAsia" w:ascii="黑体" w:hAnsi="黑体" w:eastAsia="黑体" w:cs="黑体"/>
          <w:b w:val="0"/>
          <w:bCs/>
          <w:color w:val="000000" w:themeColor="text1"/>
          <w:sz w:val="28"/>
          <w:szCs w:val="28"/>
          <w:u w:val="none"/>
          <w14:textFill>
            <w14:solidFill>
              <w14:schemeClr w14:val="tx1"/>
            </w14:solidFill>
          </w14:textFill>
        </w:rPr>
        <w:t>二、场所建设标准</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3050"/>
        <w:gridCol w:w="1746"/>
        <w:gridCol w:w="1748"/>
        <w:gridCol w:w="1746"/>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76" w:hRule="atLeast"/>
          <w:tblHeader/>
          <w:jc w:val="center"/>
        </w:trPr>
        <w:tc>
          <w:tcPr>
            <w:tcW w:w="3050" w:type="dxa"/>
            <w:vMerge w:val="restart"/>
            <w:noWrap w:val="0"/>
            <w:vAlign w:val="center"/>
          </w:tcPr>
          <w:p>
            <w:pPr>
              <w:spacing w:line="320" w:lineRule="exact"/>
              <w:jc w:val="center"/>
              <w:rPr>
                <w:rFonts w:hint="eastAsia" w:ascii="黑体" w:hAnsi="黑体" w:eastAsia="黑体" w:cs="黑体"/>
                <w:b w:val="0"/>
                <w:bCs w:val="0"/>
                <w:color w:val="000000" w:themeColor="text1"/>
                <w:sz w:val="22"/>
                <w:szCs w:val="22"/>
                <w:u w:val="none"/>
                <w14:textFill>
                  <w14:solidFill>
                    <w14:schemeClr w14:val="tx1"/>
                  </w14:solidFill>
                </w14:textFill>
              </w:rPr>
            </w:pPr>
            <w:r>
              <w:rPr>
                <w:rFonts w:hint="eastAsia" w:ascii="黑体" w:hAnsi="黑体" w:eastAsia="黑体" w:cs="黑体"/>
                <w:b w:val="0"/>
                <w:bCs w:val="0"/>
                <w:color w:val="000000" w:themeColor="text1"/>
                <w:sz w:val="22"/>
                <w:szCs w:val="22"/>
                <w:u w:val="none"/>
                <w14:textFill>
                  <w14:solidFill>
                    <w14:schemeClr w14:val="tx1"/>
                  </w14:solidFill>
                </w14:textFill>
              </w:rPr>
              <w:t>项目</w:t>
            </w:r>
          </w:p>
        </w:tc>
        <w:tc>
          <w:tcPr>
            <w:tcW w:w="5240" w:type="dxa"/>
            <w:gridSpan w:val="3"/>
            <w:noWrap w:val="0"/>
            <w:vAlign w:val="center"/>
          </w:tcPr>
          <w:p>
            <w:pPr>
              <w:spacing w:line="320" w:lineRule="exact"/>
              <w:jc w:val="center"/>
              <w:rPr>
                <w:rFonts w:hint="eastAsia" w:ascii="黑体" w:hAnsi="黑体" w:eastAsia="黑体" w:cs="黑体"/>
                <w:b w:val="0"/>
                <w:bCs w:val="0"/>
                <w:color w:val="000000" w:themeColor="text1"/>
                <w:sz w:val="22"/>
                <w:szCs w:val="22"/>
                <w:u w:val="none"/>
                <w14:textFill>
                  <w14:solidFill>
                    <w14:schemeClr w14:val="tx1"/>
                  </w14:solidFill>
                </w14:textFill>
              </w:rPr>
            </w:pPr>
            <w:r>
              <w:rPr>
                <w:rFonts w:hint="eastAsia" w:ascii="黑体" w:hAnsi="黑体" w:eastAsia="黑体" w:cs="黑体"/>
                <w:b w:val="0"/>
                <w:bCs w:val="0"/>
                <w:color w:val="000000" w:themeColor="text1"/>
                <w:sz w:val="22"/>
                <w:szCs w:val="22"/>
                <w:u w:val="none"/>
                <w14:textFill>
                  <w14:solidFill>
                    <w14:schemeClr w14:val="tx1"/>
                  </w14:solidFill>
                </w14:textFill>
              </w:rPr>
              <w:t>建设标准</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76" w:hRule="atLeast"/>
          <w:tblHeader/>
          <w:jc w:val="center"/>
        </w:trPr>
        <w:tc>
          <w:tcPr>
            <w:tcW w:w="3050" w:type="dxa"/>
            <w:vMerge w:val="continue"/>
            <w:noWrap w:val="0"/>
            <w:vAlign w:val="center"/>
          </w:tcPr>
          <w:p>
            <w:pPr>
              <w:spacing w:line="320" w:lineRule="exact"/>
              <w:jc w:val="center"/>
              <w:rPr>
                <w:rFonts w:hint="eastAsia" w:ascii="黑体" w:hAnsi="黑体" w:eastAsia="黑体" w:cs="黑体"/>
                <w:b w:val="0"/>
                <w:bCs w:val="0"/>
                <w:color w:val="000000" w:themeColor="text1"/>
                <w:sz w:val="22"/>
                <w:szCs w:val="22"/>
                <w:u w:val="none"/>
                <w14:textFill>
                  <w14:solidFill>
                    <w14:schemeClr w14:val="tx1"/>
                  </w14:solidFill>
                </w14:textFill>
              </w:rPr>
            </w:pPr>
          </w:p>
        </w:tc>
        <w:tc>
          <w:tcPr>
            <w:tcW w:w="1746" w:type="dxa"/>
            <w:noWrap w:val="0"/>
            <w:vAlign w:val="center"/>
          </w:tcPr>
          <w:p>
            <w:pPr>
              <w:spacing w:line="320" w:lineRule="exact"/>
              <w:jc w:val="center"/>
              <w:rPr>
                <w:rFonts w:hint="eastAsia" w:ascii="黑体" w:hAnsi="黑体" w:eastAsia="黑体" w:cs="黑体"/>
                <w:b w:val="0"/>
                <w:bCs w:val="0"/>
                <w:color w:val="000000" w:themeColor="text1"/>
                <w:sz w:val="22"/>
                <w:szCs w:val="22"/>
                <w:u w:val="none"/>
                <w14:textFill>
                  <w14:solidFill>
                    <w14:schemeClr w14:val="tx1"/>
                  </w14:solidFill>
                </w14:textFill>
              </w:rPr>
            </w:pPr>
            <w:r>
              <w:rPr>
                <w:rFonts w:hint="eastAsia" w:ascii="黑体" w:hAnsi="黑体" w:eastAsia="黑体" w:cs="黑体"/>
                <w:b w:val="0"/>
                <w:bCs w:val="0"/>
                <w:color w:val="000000" w:themeColor="text1"/>
                <w:sz w:val="22"/>
                <w:szCs w:val="22"/>
                <w:u w:val="none"/>
                <w:lang w:eastAsia="zh-CN"/>
                <w14:textFill>
                  <w14:solidFill>
                    <w14:schemeClr w14:val="tx1"/>
                  </w14:solidFill>
                </w14:textFill>
              </w:rPr>
              <w:t>自治区</w:t>
            </w:r>
            <w:r>
              <w:rPr>
                <w:rFonts w:hint="eastAsia" w:ascii="黑体" w:hAnsi="黑体" w:eastAsia="黑体" w:cs="黑体"/>
                <w:b w:val="0"/>
                <w:bCs w:val="0"/>
                <w:color w:val="000000" w:themeColor="text1"/>
                <w:sz w:val="22"/>
                <w:szCs w:val="22"/>
                <w:u w:val="none"/>
                <w14:textFill>
                  <w14:solidFill>
                    <w14:schemeClr w14:val="tx1"/>
                  </w14:solidFill>
                </w14:textFill>
              </w:rPr>
              <w:t>级</w:t>
            </w:r>
          </w:p>
        </w:tc>
        <w:tc>
          <w:tcPr>
            <w:tcW w:w="1748" w:type="dxa"/>
            <w:noWrap w:val="0"/>
            <w:vAlign w:val="center"/>
          </w:tcPr>
          <w:p>
            <w:pPr>
              <w:spacing w:line="320" w:lineRule="exact"/>
              <w:jc w:val="center"/>
              <w:rPr>
                <w:rFonts w:hint="eastAsia" w:ascii="黑体" w:hAnsi="黑体" w:eastAsia="黑体" w:cs="黑体"/>
                <w:b w:val="0"/>
                <w:bCs w:val="0"/>
                <w:color w:val="000000" w:themeColor="text1"/>
                <w:sz w:val="22"/>
                <w:szCs w:val="22"/>
                <w:u w:val="none"/>
                <w14:textFill>
                  <w14:solidFill>
                    <w14:schemeClr w14:val="tx1"/>
                  </w14:solidFill>
                </w14:textFill>
              </w:rPr>
            </w:pPr>
            <w:r>
              <w:rPr>
                <w:rFonts w:hint="eastAsia" w:ascii="黑体" w:hAnsi="黑体" w:eastAsia="黑体" w:cs="黑体"/>
                <w:b w:val="0"/>
                <w:bCs w:val="0"/>
                <w:color w:val="000000" w:themeColor="text1"/>
                <w:sz w:val="22"/>
                <w:szCs w:val="22"/>
                <w:u w:val="none"/>
                <w14:textFill>
                  <w14:solidFill>
                    <w14:schemeClr w14:val="tx1"/>
                  </w14:solidFill>
                </w14:textFill>
              </w:rPr>
              <w:t>市级</w:t>
            </w:r>
          </w:p>
        </w:tc>
        <w:tc>
          <w:tcPr>
            <w:tcW w:w="1746" w:type="dxa"/>
            <w:noWrap w:val="0"/>
            <w:vAlign w:val="center"/>
          </w:tcPr>
          <w:p>
            <w:pPr>
              <w:spacing w:line="320" w:lineRule="exact"/>
              <w:jc w:val="center"/>
              <w:rPr>
                <w:rFonts w:hint="eastAsia" w:ascii="黑体" w:hAnsi="黑体" w:eastAsia="黑体" w:cs="黑体"/>
                <w:b w:val="0"/>
                <w:bCs w:val="0"/>
                <w:color w:val="000000" w:themeColor="text1"/>
                <w:sz w:val="22"/>
                <w:szCs w:val="22"/>
                <w:u w:val="none"/>
                <w14:textFill>
                  <w14:solidFill>
                    <w14:schemeClr w14:val="tx1"/>
                  </w14:solidFill>
                </w14:textFill>
              </w:rPr>
            </w:pPr>
            <w:r>
              <w:rPr>
                <w:rFonts w:hint="eastAsia" w:ascii="黑体" w:hAnsi="黑体" w:eastAsia="黑体" w:cs="黑体"/>
                <w:b w:val="0"/>
                <w:bCs w:val="0"/>
                <w:color w:val="000000" w:themeColor="text1"/>
                <w:sz w:val="22"/>
                <w:szCs w:val="22"/>
                <w:u w:val="none"/>
                <w14:textFill>
                  <w14:solidFill>
                    <w14:schemeClr w14:val="tx1"/>
                  </w14:solidFill>
                </w14:textFill>
              </w:rPr>
              <w:t>县级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050" w:type="dxa"/>
            <w:noWrap w:val="0"/>
            <w:vAlign w:val="top"/>
          </w:tcPr>
          <w:p>
            <w:pPr>
              <w:spacing w:line="320" w:lineRule="exact"/>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1.建筑面积（按编制人数核定）</w:t>
            </w:r>
          </w:p>
        </w:tc>
        <w:tc>
          <w:tcPr>
            <w:tcW w:w="1746" w:type="dxa"/>
            <w:noWrap w:val="0"/>
            <w:vAlign w:val="center"/>
          </w:tcPr>
          <w:p>
            <w:pPr>
              <w:spacing w:line="320" w:lineRule="exact"/>
              <w:jc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70m</w:t>
            </w:r>
            <w:r>
              <w:rPr>
                <w:rFonts w:hint="eastAsia" w:ascii="仿宋_GB2312" w:hAnsi="仿宋_GB2312" w:eastAsia="仿宋_GB2312" w:cs="仿宋_GB2312"/>
                <w:color w:val="000000" w:themeColor="text1"/>
                <w:sz w:val="22"/>
                <w:szCs w:val="22"/>
                <w:u w:val="none"/>
                <w:vertAlign w:val="superscript"/>
                <w14:textFill>
                  <w14:solidFill>
                    <w14:schemeClr w14:val="tx1"/>
                  </w14:solidFill>
                </w14:textFill>
              </w:rPr>
              <w:t>2</w:t>
            </w:r>
            <w:r>
              <w:rPr>
                <w:rFonts w:hint="eastAsia" w:ascii="仿宋_GB2312" w:hAnsi="仿宋_GB2312" w:eastAsia="仿宋_GB2312" w:cs="仿宋_GB2312"/>
                <w:color w:val="000000" w:themeColor="text1"/>
                <w:sz w:val="22"/>
                <w:szCs w:val="22"/>
                <w:u w:val="none"/>
                <w14:textFill>
                  <w14:solidFill>
                    <w14:schemeClr w14:val="tx1"/>
                  </w14:solidFill>
                </w14:textFill>
              </w:rPr>
              <w:t>/人</w:t>
            </w:r>
          </w:p>
        </w:tc>
        <w:tc>
          <w:tcPr>
            <w:tcW w:w="1748" w:type="dxa"/>
            <w:noWrap w:val="0"/>
            <w:vAlign w:val="center"/>
          </w:tcPr>
          <w:p>
            <w:pPr>
              <w:spacing w:line="320" w:lineRule="exact"/>
              <w:jc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65m</w:t>
            </w:r>
            <w:r>
              <w:rPr>
                <w:rFonts w:hint="eastAsia" w:ascii="仿宋_GB2312" w:hAnsi="仿宋_GB2312" w:eastAsia="仿宋_GB2312" w:cs="仿宋_GB2312"/>
                <w:color w:val="000000" w:themeColor="text1"/>
                <w:sz w:val="22"/>
                <w:szCs w:val="22"/>
                <w:u w:val="none"/>
                <w:vertAlign w:val="superscript"/>
                <w14:textFill>
                  <w14:solidFill>
                    <w14:schemeClr w14:val="tx1"/>
                  </w14:solidFill>
                </w14:textFill>
              </w:rPr>
              <w:t>2</w:t>
            </w:r>
            <w:r>
              <w:rPr>
                <w:rFonts w:hint="eastAsia" w:ascii="仿宋_GB2312" w:hAnsi="仿宋_GB2312" w:eastAsia="仿宋_GB2312" w:cs="仿宋_GB2312"/>
                <w:color w:val="000000" w:themeColor="text1"/>
                <w:sz w:val="22"/>
                <w:szCs w:val="22"/>
                <w:u w:val="none"/>
                <w14:textFill>
                  <w14:solidFill>
                    <w14:schemeClr w14:val="tx1"/>
                  </w14:solidFill>
                </w14:textFill>
              </w:rPr>
              <w:t>/人</w:t>
            </w:r>
          </w:p>
        </w:tc>
        <w:tc>
          <w:tcPr>
            <w:tcW w:w="1746" w:type="dxa"/>
            <w:noWrap w:val="0"/>
            <w:vAlign w:val="center"/>
          </w:tcPr>
          <w:p>
            <w:pPr>
              <w:spacing w:line="320" w:lineRule="exact"/>
              <w:jc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60m</w:t>
            </w:r>
            <w:r>
              <w:rPr>
                <w:rFonts w:hint="eastAsia" w:ascii="仿宋_GB2312" w:hAnsi="仿宋_GB2312" w:eastAsia="仿宋_GB2312" w:cs="仿宋_GB2312"/>
                <w:color w:val="000000" w:themeColor="text1"/>
                <w:sz w:val="22"/>
                <w:szCs w:val="22"/>
                <w:u w:val="none"/>
                <w:vertAlign w:val="superscript"/>
                <w14:textFill>
                  <w14:solidFill>
                    <w14:schemeClr w14:val="tx1"/>
                  </w14:solidFill>
                </w14:textFill>
              </w:rPr>
              <w:t>2</w:t>
            </w:r>
            <w:r>
              <w:rPr>
                <w:rFonts w:hint="eastAsia" w:ascii="仿宋_GB2312" w:hAnsi="仿宋_GB2312" w:eastAsia="仿宋_GB2312" w:cs="仿宋_GB2312"/>
                <w:color w:val="000000" w:themeColor="text1"/>
                <w:sz w:val="22"/>
                <w:szCs w:val="22"/>
                <w:u w:val="none"/>
                <w14:textFill>
                  <w14:solidFill>
                    <w14:schemeClr w14:val="tx1"/>
                  </w14:solidFill>
                </w14:textFill>
              </w:rPr>
              <w:t>/人</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050" w:type="dxa"/>
            <w:noWrap w:val="0"/>
            <w:vAlign w:val="top"/>
          </w:tcPr>
          <w:p>
            <w:pPr>
              <w:spacing w:line="320" w:lineRule="exact"/>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2.实验建筑面积（按总面积计算）</w:t>
            </w:r>
          </w:p>
        </w:tc>
        <w:tc>
          <w:tcPr>
            <w:tcW w:w="1746" w:type="dxa"/>
            <w:noWrap w:val="0"/>
            <w:vAlign w:val="center"/>
          </w:tcPr>
          <w:p>
            <w:pPr>
              <w:spacing w:line="320" w:lineRule="exact"/>
              <w:jc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41%－50%</w:t>
            </w:r>
          </w:p>
        </w:tc>
        <w:tc>
          <w:tcPr>
            <w:tcW w:w="1748" w:type="dxa"/>
            <w:noWrap w:val="0"/>
            <w:vAlign w:val="center"/>
          </w:tcPr>
          <w:p>
            <w:pPr>
              <w:spacing w:line="320" w:lineRule="exact"/>
              <w:jc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40%－48%</w:t>
            </w:r>
          </w:p>
        </w:tc>
        <w:tc>
          <w:tcPr>
            <w:tcW w:w="1746" w:type="dxa"/>
            <w:noWrap w:val="0"/>
            <w:vAlign w:val="center"/>
          </w:tcPr>
          <w:p>
            <w:pPr>
              <w:spacing w:line="320" w:lineRule="exact"/>
              <w:jc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35%－42%</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3050" w:type="dxa"/>
            <w:noWrap w:val="0"/>
            <w:vAlign w:val="center"/>
          </w:tcPr>
          <w:p>
            <w:pPr>
              <w:spacing w:line="320" w:lineRule="exact"/>
              <w:jc w:val="left"/>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3.承担教学和科研任务的机构场所建设标准</w:t>
            </w:r>
          </w:p>
        </w:tc>
        <w:tc>
          <w:tcPr>
            <w:tcW w:w="5240" w:type="dxa"/>
            <w:gridSpan w:val="3"/>
            <w:noWrap w:val="0"/>
            <w:vAlign w:val="center"/>
          </w:tcPr>
          <w:p>
            <w:pPr>
              <w:spacing w:line="320" w:lineRule="exact"/>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按照实际承担教学和科研任务的需要，增加场所设置和建筑面积。</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76" w:hRule="atLeast"/>
          <w:tblHeader/>
          <w:jc w:val="center"/>
        </w:trPr>
        <w:tc>
          <w:tcPr>
            <w:tcW w:w="3050" w:type="dxa"/>
            <w:noWrap w:val="0"/>
            <w:vAlign w:val="center"/>
          </w:tcPr>
          <w:p>
            <w:pPr>
              <w:spacing w:line="320" w:lineRule="exact"/>
              <w:jc w:val="left"/>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4.职业健康检查中心场所建设标准</w:t>
            </w:r>
          </w:p>
        </w:tc>
        <w:tc>
          <w:tcPr>
            <w:tcW w:w="5240" w:type="dxa"/>
            <w:gridSpan w:val="3"/>
            <w:noWrap w:val="0"/>
            <w:vAlign w:val="center"/>
          </w:tcPr>
          <w:p>
            <w:pPr>
              <w:spacing w:line="320" w:lineRule="exact"/>
              <w:jc w:val="left"/>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建筑面积、各类特殊用房面积等，满足《职业健康检查管理办法》等规定的要求。</w:t>
            </w:r>
          </w:p>
        </w:tc>
      </w:tr>
    </w:tbl>
    <w:p>
      <w:pPr>
        <w:adjustRightInd w:val="0"/>
        <w:snapToGrid w:val="0"/>
        <w:ind w:firstLine="480" w:firstLineChars="200"/>
        <w:jc w:val="left"/>
        <w:rPr>
          <w:rFonts w:ascii="仿宋_GB2312" w:hAnsi="仿宋_GB2312" w:cs="仿宋_GB2312"/>
          <w:color w:val="000000" w:themeColor="text1"/>
          <w:kern w:val="0"/>
          <w:sz w:val="24"/>
          <w:u w:val="none"/>
          <w14:textFill>
            <w14:solidFill>
              <w14:schemeClr w14:val="tx1"/>
            </w14:solidFill>
          </w14:textFill>
        </w:rPr>
      </w:pPr>
    </w:p>
    <w:p>
      <w:pPr>
        <w:tabs>
          <w:tab w:val="left" w:pos="630"/>
        </w:tabs>
        <w:ind w:firstLine="560" w:firstLineChars="200"/>
        <w:jc w:val="left"/>
        <w:rPr>
          <w:rFonts w:hint="eastAsia" w:ascii="黑体" w:hAnsi="黑体" w:eastAsia="黑体" w:cs="黑体"/>
          <w:b w:val="0"/>
          <w:bCs/>
          <w:color w:val="000000" w:themeColor="text1"/>
          <w:sz w:val="28"/>
          <w:szCs w:val="28"/>
          <w:u w:val="none"/>
          <w14:textFill>
            <w14:solidFill>
              <w14:schemeClr w14:val="tx1"/>
            </w14:solidFill>
          </w14:textFill>
        </w:rPr>
      </w:pPr>
      <w:r>
        <w:rPr>
          <w:rFonts w:hint="eastAsia" w:ascii="黑体" w:hAnsi="黑体" w:eastAsia="黑体" w:cs="黑体"/>
          <w:b w:val="0"/>
          <w:bCs/>
          <w:color w:val="000000" w:themeColor="text1"/>
          <w:sz w:val="28"/>
          <w:szCs w:val="28"/>
          <w:u w:val="none"/>
          <w14:textFill>
            <w14:solidFill>
              <w14:schemeClr w14:val="tx1"/>
            </w14:solidFill>
          </w14:textFill>
        </w:rPr>
        <w:t>三、仪器设备配置标准</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
      <w:tblGrid>
        <w:gridCol w:w="655"/>
        <w:gridCol w:w="2258"/>
        <w:gridCol w:w="2057"/>
        <w:gridCol w:w="1121"/>
        <w:gridCol w:w="1079"/>
        <w:gridCol w:w="1120"/>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blHeader/>
          <w:jc w:val="center"/>
        </w:trPr>
        <w:tc>
          <w:tcPr>
            <w:tcW w:w="655" w:type="dxa"/>
            <w:vMerge w:val="restart"/>
            <w:noWrap w:val="0"/>
            <w:tcMar>
              <w:top w:w="10" w:type="dxa"/>
              <w:left w:w="10" w:type="dxa"/>
              <w:right w:w="10" w:type="dxa"/>
            </w:tcMar>
            <w:vAlign w:val="center"/>
          </w:tcPr>
          <w:p>
            <w:pPr>
              <w:widowControl/>
              <w:spacing w:line="320" w:lineRule="exact"/>
              <w:jc w:val="center"/>
              <w:textAlignment w:val="center"/>
              <w:rPr>
                <w:rFonts w:hint="eastAsia" w:ascii="黑体" w:hAnsi="黑体" w:eastAsia="黑体" w:cs="黑体"/>
                <w:b w:val="0"/>
                <w:bCs/>
                <w:color w:val="000000" w:themeColor="text1"/>
                <w:sz w:val="22"/>
                <w:szCs w:val="22"/>
                <w:u w:val="none"/>
                <w14:textFill>
                  <w14:solidFill>
                    <w14:schemeClr w14:val="tx1"/>
                  </w14:solidFill>
                </w14:textFill>
              </w:rPr>
            </w:pPr>
            <w:r>
              <w:rPr>
                <w:rFonts w:hint="eastAsia" w:ascii="黑体" w:hAnsi="黑体" w:eastAsia="黑体" w:cs="黑体"/>
                <w:b w:val="0"/>
                <w:bCs/>
                <w:color w:val="000000" w:themeColor="text1"/>
                <w:kern w:val="0"/>
                <w:sz w:val="22"/>
                <w:szCs w:val="22"/>
                <w:u w:val="none"/>
                <w:lang w:bidi="ar"/>
                <w14:textFill>
                  <w14:solidFill>
                    <w14:schemeClr w14:val="tx1"/>
                  </w14:solidFill>
                </w14:textFill>
              </w:rPr>
              <w:t>序号</w:t>
            </w:r>
          </w:p>
        </w:tc>
        <w:tc>
          <w:tcPr>
            <w:tcW w:w="4315" w:type="dxa"/>
            <w:gridSpan w:val="2"/>
            <w:vMerge w:val="restart"/>
            <w:noWrap w:val="0"/>
            <w:tcMar>
              <w:top w:w="10" w:type="dxa"/>
              <w:left w:w="10" w:type="dxa"/>
              <w:right w:w="10" w:type="dxa"/>
            </w:tcMar>
            <w:vAlign w:val="center"/>
          </w:tcPr>
          <w:p>
            <w:pPr>
              <w:widowControl/>
              <w:spacing w:line="320" w:lineRule="exact"/>
              <w:jc w:val="center"/>
              <w:textAlignment w:val="center"/>
              <w:rPr>
                <w:rFonts w:hint="eastAsia" w:ascii="黑体" w:hAnsi="黑体" w:eastAsia="黑体" w:cs="黑体"/>
                <w:b w:val="0"/>
                <w:bCs/>
                <w:color w:val="000000" w:themeColor="text1"/>
                <w:sz w:val="22"/>
                <w:szCs w:val="22"/>
                <w:u w:val="none"/>
                <w14:textFill>
                  <w14:solidFill>
                    <w14:schemeClr w14:val="tx1"/>
                  </w14:solidFill>
                </w14:textFill>
              </w:rPr>
            </w:pPr>
            <w:r>
              <w:rPr>
                <w:rFonts w:hint="eastAsia" w:ascii="黑体" w:hAnsi="黑体" w:eastAsia="黑体" w:cs="黑体"/>
                <w:b w:val="0"/>
                <w:bCs/>
                <w:color w:val="000000" w:themeColor="text1"/>
                <w:kern w:val="0"/>
                <w:sz w:val="22"/>
                <w:szCs w:val="22"/>
                <w:u w:val="none"/>
                <w:lang w:bidi="ar"/>
                <w14:textFill>
                  <w14:solidFill>
                    <w14:schemeClr w14:val="tx1"/>
                  </w14:solidFill>
                </w14:textFill>
              </w:rPr>
              <w:t>仪器设备名称</w:t>
            </w:r>
          </w:p>
        </w:tc>
        <w:tc>
          <w:tcPr>
            <w:tcW w:w="3320" w:type="dxa"/>
            <w:gridSpan w:val="3"/>
            <w:noWrap w:val="0"/>
            <w:tcMar>
              <w:top w:w="10" w:type="dxa"/>
              <w:left w:w="10" w:type="dxa"/>
              <w:right w:w="10" w:type="dxa"/>
            </w:tcMar>
            <w:vAlign w:val="center"/>
          </w:tcPr>
          <w:p>
            <w:pPr>
              <w:widowControl/>
              <w:spacing w:line="320" w:lineRule="exact"/>
              <w:jc w:val="center"/>
              <w:textAlignment w:val="top"/>
              <w:rPr>
                <w:rFonts w:hint="eastAsia" w:ascii="黑体" w:hAnsi="黑体" w:eastAsia="黑体" w:cs="黑体"/>
                <w:b w:val="0"/>
                <w:bCs/>
                <w:color w:val="000000" w:themeColor="text1"/>
                <w:sz w:val="22"/>
                <w:szCs w:val="22"/>
                <w:u w:val="none"/>
                <w14:textFill>
                  <w14:solidFill>
                    <w14:schemeClr w14:val="tx1"/>
                  </w14:solidFill>
                </w14:textFill>
              </w:rPr>
            </w:pPr>
            <w:r>
              <w:rPr>
                <w:rFonts w:hint="eastAsia" w:ascii="黑体" w:hAnsi="黑体" w:eastAsia="黑体" w:cs="黑体"/>
                <w:b w:val="0"/>
                <w:bCs/>
                <w:color w:val="000000" w:themeColor="text1"/>
                <w:kern w:val="0"/>
                <w:sz w:val="22"/>
                <w:szCs w:val="22"/>
                <w:u w:val="none"/>
                <w:lang w:bidi="ar"/>
                <w14:textFill>
                  <w14:solidFill>
                    <w14:schemeClr w14:val="tx1"/>
                  </w14:solidFill>
                </w14:textFill>
              </w:rPr>
              <w:t>配置要求</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655" w:type="dxa"/>
            <w:vMerge w:val="continue"/>
            <w:noWrap w:val="0"/>
            <w:tcMar>
              <w:top w:w="10" w:type="dxa"/>
              <w:left w:w="10" w:type="dxa"/>
              <w:right w:w="10" w:type="dxa"/>
            </w:tcMar>
            <w:vAlign w:val="center"/>
          </w:tcPr>
          <w:p>
            <w:pPr>
              <w:widowControl/>
              <w:spacing w:line="320" w:lineRule="exact"/>
              <w:jc w:val="center"/>
              <w:rPr>
                <w:rFonts w:hint="eastAsia" w:ascii="黑体" w:hAnsi="黑体" w:eastAsia="黑体" w:cs="黑体"/>
                <w:b w:val="0"/>
                <w:bCs/>
                <w:color w:val="000000" w:themeColor="text1"/>
                <w:sz w:val="22"/>
                <w:szCs w:val="22"/>
                <w:u w:val="none"/>
                <w14:textFill>
                  <w14:solidFill>
                    <w14:schemeClr w14:val="tx1"/>
                  </w14:solidFill>
                </w14:textFill>
              </w:rPr>
            </w:pPr>
          </w:p>
        </w:tc>
        <w:tc>
          <w:tcPr>
            <w:tcW w:w="4315" w:type="dxa"/>
            <w:gridSpan w:val="2"/>
            <w:vMerge w:val="continue"/>
            <w:noWrap w:val="0"/>
            <w:tcMar>
              <w:top w:w="10" w:type="dxa"/>
              <w:left w:w="10" w:type="dxa"/>
              <w:right w:w="10" w:type="dxa"/>
            </w:tcMar>
            <w:vAlign w:val="center"/>
          </w:tcPr>
          <w:p>
            <w:pPr>
              <w:widowControl/>
              <w:spacing w:line="320" w:lineRule="exact"/>
              <w:jc w:val="left"/>
              <w:rPr>
                <w:rFonts w:hint="eastAsia" w:ascii="黑体" w:hAnsi="黑体" w:eastAsia="黑体" w:cs="黑体"/>
                <w:b w:val="0"/>
                <w:bCs/>
                <w:color w:val="000000" w:themeColor="text1"/>
                <w:sz w:val="22"/>
                <w:szCs w:val="22"/>
                <w:u w:val="none"/>
                <w14:textFill>
                  <w14:solidFill>
                    <w14:schemeClr w14:val="tx1"/>
                  </w14:solidFill>
                </w14:textFill>
              </w:rPr>
            </w:pPr>
          </w:p>
        </w:tc>
        <w:tc>
          <w:tcPr>
            <w:tcW w:w="1121" w:type="dxa"/>
            <w:noWrap w:val="0"/>
            <w:tcMar>
              <w:top w:w="10" w:type="dxa"/>
              <w:left w:w="10" w:type="dxa"/>
              <w:right w:w="10" w:type="dxa"/>
            </w:tcMar>
            <w:vAlign w:val="center"/>
          </w:tcPr>
          <w:p>
            <w:pPr>
              <w:widowControl/>
              <w:spacing w:line="320" w:lineRule="exact"/>
              <w:jc w:val="center"/>
              <w:textAlignment w:val="top"/>
              <w:rPr>
                <w:rFonts w:hint="eastAsia" w:ascii="黑体" w:hAnsi="黑体" w:eastAsia="黑体" w:cs="黑体"/>
                <w:b w:val="0"/>
                <w:bCs/>
                <w:color w:val="000000" w:themeColor="text1"/>
                <w:sz w:val="22"/>
                <w:szCs w:val="22"/>
                <w:u w:val="none"/>
                <w14:textFill>
                  <w14:solidFill>
                    <w14:schemeClr w14:val="tx1"/>
                  </w14:solidFill>
                </w14:textFill>
              </w:rPr>
            </w:pPr>
            <w:r>
              <w:rPr>
                <w:rFonts w:hint="eastAsia" w:ascii="黑体" w:hAnsi="黑体" w:eastAsia="黑体" w:cs="黑体"/>
                <w:b w:val="0"/>
                <w:bCs/>
                <w:color w:val="000000" w:themeColor="text1"/>
                <w:kern w:val="0"/>
                <w:sz w:val="22"/>
                <w:szCs w:val="22"/>
                <w:u w:val="none"/>
                <w:lang w:eastAsia="zh-CN" w:bidi="ar"/>
                <w14:textFill>
                  <w14:solidFill>
                    <w14:schemeClr w14:val="tx1"/>
                  </w14:solidFill>
                </w14:textFill>
              </w:rPr>
              <w:t>自治区</w:t>
            </w:r>
            <w:r>
              <w:rPr>
                <w:rFonts w:hint="eastAsia" w:ascii="黑体" w:hAnsi="黑体" w:eastAsia="黑体" w:cs="黑体"/>
                <w:b w:val="0"/>
                <w:bCs/>
                <w:color w:val="000000" w:themeColor="text1"/>
                <w:kern w:val="0"/>
                <w:sz w:val="22"/>
                <w:szCs w:val="22"/>
                <w:u w:val="none"/>
                <w:lang w:bidi="ar"/>
                <w14:textFill>
                  <w14:solidFill>
                    <w14:schemeClr w14:val="tx1"/>
                  </w14:solidFill>
                </w14:textFill>
              </w:rPr>
              <w:t>级</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黑体" w:hAnsi="黑体" w:eastAsia="黑体" w:cs="黑体"/>
                <w:b w:val="0"/>
                <w:bCs/>
                <w:color w:val="000000" w:themeColor="text1"/>
                <w:sz w:val="22"/>
                <w:szCs w:val="22"/>
                <w:u w:val="none"/>
                <w14:textFill>
                  <w14:solidFill>
                    <w14:schemeClr w14:val="tx1"/>
                  </w14:solidFill>
                </w14:textFill>
              </w:rPr>
            </w:pPr>
            <w:r>
              <w:rPr>
                <w:rFonts w:hint="eastAsia" w:ascii="黑体" w:hAnsi="黑体" w:eastAsia="黑体" w:cs="黑体"/>
                <w:b w:val="0"/>
                <w:bCs/>
                <w:color w:val="000000" w:themeColor="text1"/>
                <w:kern w:val="0"/>
                <w:sz w:val="22"/>
                <w:szCs w:val="22"/>
                <w:u w:val="none"/>
                <w:lang w:bidi="ar"/>
                <w14:textFill>
                  <w14:solidFill>
                    <w14:schemeClr w14:val="tx1"/>
                  </w14:solidFill>
                </w14:textFill>
              </w:rPr>
              <w:t>市级</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黑体" w:hAnsi="黑体" w:eastAsia="黑体" w:cs="黑体"/>
                <w:b w:val="0"/>
                <w:bCs/>
                <w:color w:val="000000" w:themeColor="text1"/>
                <w:sz w:val="22"/>
                <w:szCs w:val="22"/>
                <w:u w:val="none"/>
                <w14:textFill>
                  <w14:solidFill>
                    <w14:schemeClr w14:val="tx1"/>
                  </w14:solidFill>
                </w14:textFill>
              </w:rPr>
            </w:pPr>
            <w:r>
              <w:rPr>
                <w:rFonts w:hint="eastAsia" w:ascii="黑体" w:hAnsi="黑体" w:eastAsia="黑体" w:cs="黑体"/>
                <w:b w:val="0"/>
                <w:bCs/>
                <w:color w:val="000000" w:themeColor="text1"/>
                <w:kern w:val="0"/>
                <w:sz w:val="22"/>
                <w:szCs w:val="22"/>
                <w:u w:val="none"/>
                <w:lang w:bidi="ar"/>
                <w14:textFill>
                  <w14:solidFill>
                    <w14:schemeClr w14:val="tx1"/>
                  </w14:solidFill>
                </w14:textFill>
              </w:rPr>
              <w:t>县级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290" w:type="dxa"/>
            <w:gridSpan w:val="6"/>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b/>
                <w:color w:val="000000" w:themeColor="text1"/>
                <w:sz w:val="22"/>
                <w:szCs w:val="22"/>
                <w:u w:val="none"/>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一、采样与检测</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290" w:type="dxa"/>
            <w:gridSpan w:val="6"/>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b/>
                <w:color w:val="000000" w:themeColor="text1"/>
                <w:sz w:val="22"/>
                <w:szCs w:val="22"/>
                <w:u w:val="none"/>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（一）化学因素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665" w:hRule="atLeast"/>
          <w:jc w:val="center"/>
        </w:trPr>
        <w:tc>
          <w:tcPr>
            <w:tcW w:w="655"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低流量大气采样器（包括防爆和个体，流量范围覆盖0.01～0.2L/min）</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681" w:hRule="atLeast"/>
          <w:jc w:val="center"/>
        </w:trPr>
        <w:tc>
          <w:tcPr>
            <w:tcW w:w="655"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中流量大气采样器（包括防爆和个体，流量范围覆盖0.1～1.5L/min）</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740" w:hRule="atLeast"/>
          <w:jc w:val="center"/>
        </w:trPr>
        <w:tc>
          <w:tcPr>
            <w:tcW w:w="655"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高流量大气采样器（包括防爆和个体，流量范围覆盖1～5L/min）</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707" w:hRule="atLeast"/>
          <w:jc w:val="center"/>
        </w:trPr>
        <w:tc>
          <w:tcPr>
            <w:tcW w:w="655"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大流量采样器（包括防爆，流量范围覆盖5～25L/min）</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超大流量采样器（流量一般大于</w:t>
            </w:r>
            <w:r>
              <w:rPr>
                <w:rFonts w:hint="eastAsia" w:ascii="仿宋_GB2312" w:hAnsi="仿宋_GB2312" w:eastAsia="仿宋_GB2312" w:cs="仿宋_GB2312"/>
                <w:color w:val="000000" w:themeColor="text1"/>
                <w:sz w:val="22"/>
                <w:szCs w:val="22"/>
                <w:u w:val="none"/>
                <w:lang w:bidi="ar"/>
                <w14:textFill>
                  <w14:solidFill>
                    <w14:schemeClr w14:val="tx1"/>
                  </w14:solidFill>
                </w14:textFill>
              </w:rPr>
              <w:t>100L/min）</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微生物采样器（六级筛孔撞击式）</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低流量校准计（1级精度，校准流量范围一般为</w:t>
            </w:r>
            <w:r>
              <w:rPr>
                <w:rFonts w:hint="eastAsia" w:ascii="仿宋_GB2312" w:hAnsi="仿宋_GB2312" w:eastAsia="仿宋_GB2312" w:cs="仿宋_GB2312"/>
                <w:color w:val="000000" w:themeColor="text1"/>
                <w:sz w:val="22"/>
                <w:szCs w:val="22"/>
                <w:u w:val="none"/>
                <w:lang w:bidi="ar"/>
                <w14:textFill>
                  <w14:solidFill>
                    <w14:schemeClr w14:val="tx1"/>
                  </w14:solidFill>
                </w14:textFill>
              </w:rPr>
              <w:t>0.005～0.5L/min</w:t>
            </w: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8</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中流量校准计（1级精度，校准流量范围一般为</w:t>
            </w:r>
            <w:r>
              <w:rPr>
                <w:rFonts w:hint="eastAsia" w:ascii="仿宋_GB2312" w:hAnsi="仿宋_GB2312" w:eastAsia="仿宋_GB2312" w:cs="仿宋_GB2312"/>
                <w:color w:val="000000" w:themeColor="text1"/>
                <w:sz w:val="22"/>
                <w:szCs w:val="22"/>
                <w:u w:val="none"/>
                <w:lang w:bidi="ar"/>
                <w14:textFill>
                  <w14:solidFill>
                    <w14:schemeClr w14:val="tx1"/>
                  </w14:solidFill>
                </w14:textFill>
              </w:rPr>
              <w:t>0.05～5.0L/min</w:t>
            </w: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9</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高流量校准计（1级精度，校准流量范围一般为</w:t>
            </w:r>
            <w:r>
              <w:rPr>
                <w:rFonts w:hint="eastAsia" w:ascii="仿宋_GB2312" w:hAnsi="仿宋_GB2312" w:eastAsia="仿宋_GB2312" w:cs="仿宋_GB2312"/>
                <w:color w:val="000000" w:themeColor="text1"/>
                <w:sz w:val="22"/>
                <w:szCs w:val="22"/>
                <w:u w:val="none"/>
                <w:lang w:bidi="ar"/>
                <w14:textFill>
                  <w14:solidFill>
                    <w14:schemeClr w14:val="tx1"/>
                  </w14:solidFill>
                </w14:textFill>
              </w:rPr>
              <w:t>5.0～30.0L/min</w:t>
            </w: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10</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冲击式呼尘采样头</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11</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旋风式呼尘采样头</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12</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保温样本保存箱</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13</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车载低温样品保存箱（-5～10℃）</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14</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气压计</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15</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便携式气相色谱-质谱联用仪</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16</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便携式非</w:t>
            </w:r>
            <w:bookmarkStart w:id="0" w:name="_GoBack"/>
            <w:bookmarkEnd w:id="0"/>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分光红外一氧化碳（CO）</w:t>
            </w:r>
            <w:r>
              <w:rPr>
                <w:rFonts w:hint="eastAsia" w:ascii="仿宋_GB2312" w:hAnsi="仿宋_GB2312" w:eastAsia="仿宋_GB2312" w:cs="仿宋_GB2312"/>
                <w:color w:val="000000" w:themeColor="text1"/>
                <w:sz w:val="22"/>
                <w:szCs w:val="22"/>
                <w:u w:val="none"/>
                <w:lang w:bidi="ar"/>
                <w14:textFill>
                  <w14:solidFill>
                    <w14:schemeClr w14:val="tx1"/>
                  </w14:solidFill>
                </w14:textFill>
              </w:rPr>
              <w:t>/</w:t>
            </w: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二氧化碳（</w:t>
            </w:r>
            <w:r>
              <w:rPr>
                <w:rFonts w:hint="eastAsia" w:ascii="仿宋_GB2312" w:hAnsi="仿宋_GB2312" w:eastAsia="仿宋_GB2312" w:cs="仿宋_GB2312"/>
                <w:color w:val="000000" w:themeColor="text1"/>
                <w:sz w:val="22"/>
                <w:szCs w:val="22"/>
                <w:u w:val="none"/>
                <w:lang w:bidi="ar"/>
                <w14:textFill>
                  <w14:solidFill>
                    <w14:schemeClr w14:val="tx1"/>
                  </w14:solidFill>
                </w14:textFill>
              </w:rPr>
              <w:t>CO</w:t>
            </w:r>
            <w:r>
              <w:rPr>
                <w:rFonts w:hint="eastAsia" w:ascii="仿宋_GB2312" w:hAnsi="仿宋_GB2312" w:eastAsia="仿宋_GB2312" w:cs="仿宋_GB2312"/>
                <w:color w:val="000000" w:themeColor="text1"/>
                <w:kern w:val="0"/>
                <w:sz w:val="22"/>
                <w:szCs w:val="22"/>
                <w:u w:val="none"/>
                <w:vertAlign w:val="subscript"/>
                <w:lang w:bidi="ar"/>
                <w14:textFill>
                  <w14:solidFill>
                    <w14:schemeClr w14:val="tx1"/>
                  </w14:solidFill>
                </w14:textFill>
              </w:rPr>
              <w:t>2</w:t>
            </w:r>
            <w:r>
              <w:rPr>
                <w:rFonts w:hint="eastAsia" w:ascii="仿宋_GB2312" w:hAnsi="仿宋_GB2312" w:eastAsia="仿宋_GB2312" w:cs="仿宋_GB2312"/>
                <w:color w:val="000000" w:themeColor="text1"/>
                <w:sz w:val="22"/>
                <w:szCs w:val="22"/>
                <w:u w:val="none"/>
                <w:lang w:bidi="ar"/>
                <w14:textFill>
                  <w14:solidFill>
                    <w14:schemeClr w14:val="tx1"/>
                  </w14:solidFill>
                </w14:textFill>
              </w:rPr>
              <w:t>）测定仪</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17</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便携式电化学探头复合气体检测仪（主要可检测一氧化碳、二氧化碳、氮氧化物、二氧化硫、硫化氢、氰化氢、氯气、氨、磷化氢、砷化氢、氟化氢等，可根据需要选配）</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18</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有毒气体快速检测管（主要</w:t>
            </w:r>
            <w:r>
              <w:rPr>
                <w:rFonts w:hint="eastAsia" w:ascii="仿宋_GB2312" w:hAnsi="仿宋_GB2312" w:eastAsia="仿宋_GB2312" w:cs="仿宋_GB2312"/>
                <w:color w:val="000000" w:themeColor="text1"/>
                <w:sz w:val="22"/>
                <w:szCs w:val="22"/>
                <w:u w:val="none"/>
                <w:lang w:bidi="ar"/>
                <w14:textFill>
                  <w14:solidFill>
                    <w14:schemeClr w14:val="tx1"/>
                  </w14:solidFill>
                </w14:textFill>
              </w:rPr>
              <w:t>可检测一氧化碳、硫化氢、氯气、二氧化碳、氨、二氧化硫、二氧化氮、磷化氢、氟化氢等，可根据需要选配）</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kern w:val="0"/>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19</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kern w:val="0"/>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气体检测仪校准装置</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kern w:val="0"/>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kern w:val="0"/>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kern w:val="0"/>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290" w:type="dxa"/>
            <w:gridSpan w:val="6"/>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b/>
                <w:color w:val="000000" w:themeColor="text1"/>
                <w:sz w:val="22"/>
                <w:szCs w:val="22"/>
                <w:u w:val="none"/>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（二）物理因素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20</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风速测定仪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21</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WBGT测定仪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22</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温湿度计</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23</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噪声测定仪（包括防爆）</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24</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噪声频谱分析仪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25</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脉冲积分声级计</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26</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个体噪声剂量计（包括防爆）</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kern w:val="0"/>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27</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kern w:val="0"/>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声级计校准器</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kern w:val="0"/>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kern w:val="0"/>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kern w:val="0"/>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28</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电磁场测定仪（包含高频、超高频、低频电磁场及微波等频段）</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29</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紫外辐射测定仪（含UVA、UVB、 UVC三个探头）</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30</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手传振动测定仪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31</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全身振动测定仪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32</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照度计</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33</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激光测定仪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34</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四通道噪声与振动分析仪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35</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双通道噪声剂量计</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36</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握力压力分布量测系统</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37</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无线表面肌电仪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38</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手指触觉测量系统</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39</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人机工效分析系统</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40</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工况模拟仿真测试系统</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8290" w:type="dxa"/>
            <w:gridSpan w:val="6"/>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（三）放射性因素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41</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CT性能检测设备（套）</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42</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医用诊断X线机性能检测设备（套）</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43</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乳腺X射线摄影性能检测设备（套）</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44</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放射治疗剂量测量系统</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45</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立体定向放射外科治疗系统性能检测设备（套）</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46</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调强放疗测量系统</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47</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核医学性能检测设备（套）</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48</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X、</w:t>
            </w:r>
            <w:r>
              <w:rPr>
                <w:rFonts w:hint="eastAsia" w:ascii="仿宋_GB2312" w:hAnsi="仿宋_GB2312" w:eastAsia="仿宋_GB2312" w:cs="仿宋_GB2312"/>
                <w:color w:val="000000" w:themeColor="text1"/>
                <w:sz w:val="22"/>
                <w:szCs w:val="22"/>
                <w:u w:val="none"/>
                <w:lang w:bidi="ar"/>
                <w14:textFill>
                  <w14:solidFill>
                    <w14:schemeClr w14:val="tx1"/>
                  </w14:solidFill>
                </w14:textFill>
              </w:rPr>
              <w:t>γ</w:t>
            </w: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个人剂量热释光测量系统（套）</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49</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剂量计元件照射系统</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b/>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50</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中子个人剂量测量系统（套）</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51</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低本底HPGeγ谱仪及相关配套设备（套）</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52</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α、</w:t>
            </w:r>
            <w:r>
              <w:rPr>
                <w:rFonts w:hint="eastAsia" w:ascii="仿宋_GB2312" w:hAnsi="仿宋_GB2312" w:eastAsia="仿宋_GB2312" w:cs="仿宋_GB2312"/>
                <w:color w:val="000000" w:themeColor="text1"/>
                <w:sz w:val="22"/>
                <w:szCs w:val="22"/>
                <w:u w:val="none"/>
                <w:lang w:bidi="ar"/>
                <w14:textFill>
                  <w14:solidFill>
                    <w14:schemeClr w14:val="tx1"/>
                  </w14:solidFill>
                </w14:textFill>
              </w:rPr>
              <w:t>β</w:t>
            </w: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放射性测量装置及相关配套设备（套）</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53</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多道α谱仪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54</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液体闪烁测量仪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55</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大流量空气采样装置</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56</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氡气/钍射气测量仪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57</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氡子体水平测量仪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58</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炭化灰化装置（含通风柜等）</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59</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大体积干燥箱</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60</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生物样品冰箱（柜）</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61</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便携式器官计数仪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62</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便携式食品和水计数器</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63</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大型真空冷冻干燥箱</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64</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X射线辐照仪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65</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双色红外激光成像系统</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66</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样品制备系统</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67</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γ射线成像谱仪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68</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α、β在线监测仪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69</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手足污染检测仪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70</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小物件污染检测仪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71</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个人剂量监测照射器</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72</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α、</w:t>
            </w:r>
            <w:r>
              <w:rPr>
                <w:rFonts w:hint="eastAsia" w:ascii="仿宋_GB2312" w:hAnsi="仿宋_GB2312" w:eastAsia="仿宋_GB2312" w:cs="仿宋_GB2312"/>
                <w:color w:val="000000" w:themeColor="text1"/>
                <w:sz w:val="22"/>
                <w:szCs w:val="22"/>
                <w:u w:val="none"/>
                <w:lang w:bidi="ar"/>
                <w14:textFill>
                  <w14:solidFill>
                    <w14:schemeClr w14:val="tx1"/>
                  </w14:solidFill>
                </w14:textFill>
              </w:rPr>
              <w:t>β</w:t>
            </w: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表面污染测量仪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73</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便携式γ谱仪</w:t>
            </w:r>
            <w:r>
              <w:rPr>
                <w:rFonts w:hint="eastAsia" w:ascii="仿宋_GB2312" w:hAnsi="仿宋_GB2312" w:eastAsia="仿宋_GB2312" w:cs="仿宋_GB2312"/>
                <w:color w:val="000000" w:themeColor="text1"/>
                <w:sz w:val="22"/>
                <w:szCs w:val="22"/>
                <w:u w:val="none"/>
                <w:lang w:bidi="ar"/>
                <w14:textFill>
                  <w14:solidFill>
                    <w14:schemeClr w14:val="tx1"/>
                  </w14:solidFill>
                </w14:textFill>
              </w:rPr>
              <w:t>(</w:t>
            </w: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碘化钠晶体</w:t>
            </w:r>
            <w:r>
              <w:rPr>
                <w:rFonts w:hint="eastAsia" w:ascii="仿宋_GB2312" w:hAnsi="仿宋_GB2312" w:eastAsia="仿宋_GB2312" w:cs="仿宋_GB2312"/>
                <w:color w:val="000000" w:themeColor="text1"/>
                <w:sz w:val="22"/>
                <w:szCs w:val="22"/>
                <w:u w:val="none"/>
                <w:lang w:bidi="ar"/>
                <w14:textFill>
                  <w14:solidFill>
                    <w14:schemeClr w14:val="tx1"/>
                  </w14:solidFill>
                </w14:textFill>
              </w:rPr>
              <w:t>)</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74</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多用途辐射巡测仪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75</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电离室型巡测仪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76</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防护级χ、</w:t>
            </w:r>
            <w:r>
              <w:rPr>
                <w:rFonts w:hint="eastAsia" w:ascii="仿宋_GB2312" w:hAnsi="仿宋_GB2312" w:eastAsia="仿宋_GB2312" w:cs="仿宋_GB2312"/>
                <w:color w:val="000000" w:themeColor="text1"/>
                <w:sz w:val="22"/>
                <w:szCs w:val="22"/>
                <w:u w:val="none"/>
                <w:lang w:bidi="ar"/>
                <w14:textFill>
                  <w14:solidFill>
                    <w14:schemeClr w14:val="tx1"/>
                  </w14:solidFill>
                </w14:textFill>
              </w:rPr>
              <w:t>γ</w:t>
            </w: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辐射剂量（率）仪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77</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环境级χ、</w:t>
            </w:r>
            <w:r>
              <w:rPr>
                <w:rFonts w:hint="eastAsia" w:ascii="仿宋_GB2312" w:hAnsi="仿宋_GB2312" w:eastAsia="仿宋_GB2312" w:cs="仿宋_GB2312"/>
                <w:color w:val="000000" w:themeColor="text1"/>
                <w:sz w:val="22"/>
                <w:szCs w:val="22"/>
                <w:u w:val="none"/>
                <w:lang w:bidi="ar"/>
                <w14:textFill>
                  <w14:solidFill>
                    <w14:schemeClr w14:val="tx1"/>
                  </w14:solidFill>
                </w14:textFill>
              </w:rPr>
              <w:t>γ</w:t>
            </w: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辐射剂量（率）仪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78</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中子周围剂量当量测量仪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79</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放射防护器材防护性能检测设备（套）</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80</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X射线标准装置</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81</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模拟人体体模</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82</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个人剂量报警仪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83</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个人辐射防护背囊</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84</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无人机辐射监测系统</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85</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重型辐射防护服</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86</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全身计数器</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290" w:type="dxa"/>
            <w:gridSpan w:val="6"/>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二、理化检验</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6"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气相色谱仪（配FID、</w:t>
            </w:r>
            <w:r>
              <w:rPr>
                <w:rFonts w:hint="eastAsia" w:ascii="仿宋_GB2312" w:hAnsi="仿宋_GB2312" w:eastAsia="仿宋_GB2312" w:cs="仿宋_GB2312"/>
                <w:color w:val="000000" w:themeColor="text1"/>
                <w:sz w:val="22"/>
                <w:szCs w:val="22"/>
                <w:u w:val="none"/>
                <w:lang w:bidi="ar"/>
                <w14:textFill>
                  <w14:solidFill>
                    <w14:schemeClr w14:val="tx1"/>
                  </w14:solidFill>
                </w14:textFill>
              </w:rPr>
              <w:t>ECD检测器；配</w:t>
            </w: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NPD或</w:t>
            </w:r>
            <w:r>
              <w:rPr>
                <w:rFonts w:hint="eastAsia" w:ascii="仿宋_GB2312" w:hAnsi="仿宋_GB2312" w:eastAsia="仿宋_GB2312" w:cs="仿宋_GB2312"/>
                <w:color w:val="000000" w:themeColor="text1"/>
                <w:sz w:val="22"/>
                <w:szCs w:val="22"/>
                <w:u w:val="none"/>
                <w:lang w:bidi="ar"/>
                <w14:textFill>
                  <w14:solidFill>
                    <w14:schemeClr w14:val="tx1"/>
                  </w14:solidFill>
                </w14:textFill>
              </w:rPr>
              <w:t>FPD</w:t>
            </w: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检测器）</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气相色谱-质谱联用仪</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气相色谱-质谱</w:t>
            </w:r>
            <w:r>
              <w:rPr>
                <w:rFonts w:hint="eastAsia" w:ascii="仿宋_GB2312" w:hAnsi="仿宋_GB2312" w:eastAsia="仿宋_GB2312" w:cs="仿宋_GB2312"/>
                <w:color w:val="000000" w:themeColor="text1"/>
                <w:sz w:val="22"/>
                <w:szCs w:val="22"/>
                <w:u w:val="none"/>
                <w:lang w:bidi="ar"/>
                <w14:textFill>
                  <w14:solidFill>
                    <w14:schemeClr w14:val="tx1"/>
                  </w14:solidFill>
                </w14:textFill>
              </w:rPr>
              <w:t>-</w:t>
            </w: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质谱联用仪</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气相色谱-高分辨质谱联用仪</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液相色谱仪</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6</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液相色谱-质谱联用仪</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液相色谱-高分辨质谱联用仪</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8</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液相色谱-原子荧光光谱仪</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9</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液相色谱-电感耦合等离子体质谱联用仪</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10</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电感耦合等离子体光谱仪</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11</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电感耦合等离子体-质谱联用仪</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12</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原子吸收光谱仪（带石墨炉）</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b/>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13</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原子荧光光谱仪</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b/>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14</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荧光分光光度计</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15</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红外分光光度计</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16</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离子色谱仪</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17</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直接测汞仪</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spacing w:line="320" w:lineRule="exact"/>
              <w:jc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18</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紫外/可见分光光度计</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19</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分析天平(1/1000）</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20</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分析天平(1/10000)</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21</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分析天平(1/100000）</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22</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分析天平(1/1000000）</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23</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热解吸仪</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24</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恒温水浴箱</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25</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顶空进样装置</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26</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大气预浓缩仪</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27</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固相微萃取系统</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97"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28</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样品浓缩氮吹装置</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spacing w:line="320" w:lineRule="exact"/>
              <w:jc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29</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超纯水机</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30</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动态配气装置</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31</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离子计（pH、氟离子、电导率）</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32</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微波消解仪</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33</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振荡器</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34</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磁力搅拌器</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35</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超声波清洗器</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spacing w:line="320" w:lineRule="exact"/>
              <w:jc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36</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普通离心机</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37</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低温高速离心机</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spacing w:line="320" w:lineRule="exact"/>
              <w:jc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38</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超速离心机</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39</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小容量超高速冷冻离心机</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40</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普通冰箱</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41</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防爆冰箱</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42</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低温冰箱(-40℃）</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43</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低温冰箱（-80℃）</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44</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相差显微镜</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45</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马弗炉</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46</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干燥箱</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47</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除湿机</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48</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真空冷冻干燥机</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49</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铂金坩埚</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50</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石墨消解仪</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51</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通风柜</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290" w:type="dxa"/>
            <w:gridSpan w:val="6"/>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三、职业健康检查</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290" w:type="dxa"/>
            <w:gridSpan w:val="6"/>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（一）职业医学检查</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心电图仪（十二导联）</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动态脑电图分析系统</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便携式B超（彩色）配浅表，腹部探头</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大型彩色B超（配浅表，腹部，心脏探头）</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经颅彩色多普勒检查仪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便携式肺功能仪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大型肺功能仪（配残气、弥散功能）</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8</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神经肌电图仪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9</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电子纤维支气管镜</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10</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痛觉、触觉、振动觉测定仪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11</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微循环显微镜（参考）</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12</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皮温计</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13</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眼科、五官科常规检查综合工作台</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14</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隔音室</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15</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声阻抗仪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16</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听觉诱发电位仪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17</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电测听（纯音）</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18</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耳声发射仪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19</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视野计（中心/周边）</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20</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眼底镜（直接/间接）</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b/>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21</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检影设备</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22</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裂隙灯及照相分析系统</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23</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骨密度仪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24</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核磁共振</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25</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CT</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6"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26</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高仟伏X线机</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27</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DR</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28</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X线体检车</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29</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听力检测车（配隔声室）</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30</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外出体检信息化系统</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31</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职业健康检查数据管理系统</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290" w:type="dxa"/>
            <w:gridSpan w:val="6"/>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（二）职业医学检验</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32</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全自动生化分析仪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33</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全自动血液分析仪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34</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化学发光仪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35</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流式细胞仪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6"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36</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定量PCR测定仪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37</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血气分析仪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38</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锌原卟啉测定仪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39</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全自动尿液分析仪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40</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尿沉渣分析仪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41</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全自动染色体收获系统</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autoSpaceDE w:val="0"/>
              <w:autoSpaceDN w:val="0"/>
              <w:adjustRightInd w:val="0"/>
              <w:spacing w:line="320" w:lineRule="exact"/>
              <w:jc w:val="cente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c>
          <w:tcPr>
            <w:tcW w:w="1120" w:type="dxa"/>
            <w:noWrap w:val="0"/>
            <w:tcMar>
              <w:top w:w="10" w:type="dxa"/>
              <w:left w:w="10" w:type="dxa"/>
              <w:right w:w="10" w:type="dxa"/>
            </w:tcMar>
            <w:vAlign w:val="center"/>
          </w:tcPr>
          <w:p>
            <w:pPr>
              <w:autoSpaceDE w:val="0"/>
              <w:autoSpaceDN w:val="0"/>
              <w:adjustRightInd w:val="0"/>
              <w:spacing w:line="320" w:lineRule="exact"/>
              <w:jc w:val="cente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42</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染色体自动扫描分析仪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autoSpaceDE w:val="0"/>
              <w:autoSpaceDN w:val="0"/>
              <w:adjustRightInd w:val="0"/>
              <w:spacing w:line="320" w:lineRule="exact"/>
              <w:jc w:val="cente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c>
          <w:tcPr>
            <w:tcW w:w="1120" w:type="dxa"/>
            <w:noWrap w:val="0"/>
            <w:tcMar>
              <w:top w:w="10" w:type="dxa"/>
              <w:left w:w="10" w:type="dxa"/>
              <w:right w:w="10" w:type="dxa"/>
            </w:tcMar>
            <w:vAlign w:val="center"/>
          </w:tcPr>
          <w:p>
            <w:pPr>
              <w:autoSpaceDE w:val="0"/>
              <w:autoSpaceDN w:val="0"/>
              <w:adjustRightInd w:val="0"/>
              <w:spacing w:line="320" w:lineRule="exact"/>
              <w:jc w:val="cente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43</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染色体滴片仪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autoSpaceDE w:val="0"/>
              <w:autoSpaceDN w:val="0"/>
              <w:adjustRightInd w:val="0"/>
              <w:spacing w:line="320" w:lineRule="exact"/>
              <w:jc w:val="cente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c>
          <w:tcPr>
            <w:tcW w:w="1120" w:type="dxa"/>
            <w:noWrap w:val="0"/>
            <w:tcMar>
              <w:top w:w="10" w:type="dxa"/>
              <w:left w:w="10" w:type="dxa"/>
              <w:right w:w="10" w:type="dxa"/>
            </w:tcMar>
            <w:vAlign w:val="center"/>
          </w:tcPr>
          <w:p>
            <w:pPr>
              <w:autoSpaceDE w:val="0"/>
              <w:autoSpaceDN w:val="0"/>
              <w:adjustRightInd w:val="0"/>
              <w:spacing w:line="320" w:lineRule="exact"/>
              <w:jc w:val="cente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44</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细胞遗传学图像处理系统</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c>
          <w:tcPr>
            <w:tcW w:w="1079" w:type="dxa"/>
            <w:noWrap w:val="0"/>
            <w:tcMar>
              <w:top w:w="10" w:type="dxa"/>
              <w:left w:w="10" w:type="dxa"/>
              <w:right w:w="10" w:type="dxa"/>
            </w:tcMar>
            <w:vAlign w:val="center"/>
          </w:tcPr>
          <w:p>
            <w:pPr>
              <w:autoSpaceDE w:val="0"/>
              <w:autoSpaceDN w:val="0"/>
              <w:adjustRightInd w:val="0"/>
              <w:spacing w:line="320" w:lineRule="exact"/>
              <w:jc w:val="cente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c>
          <w:tcPr>
            <w:tcW w:w="1120" w:type="dxa"/>
            <w:noWrap w:val="0"/>
            <w:tcMar>
              <w:top w:w="10" w:type="dxa"/>
              <w:left w:w="10" w:type="dxa"/>
              <w:right w:w="10" w:type="dxa"/>
            </w:tcMar>
            <w:vAlign w:val="center"/>
          </w:tcPr>
          <w:p>
            <w:pPr>
              <w:autoSpaceDE w:val="0"/>
              <w:autoSpaceDN w:val="0"/>
              <w:adjustRightInd w:val="0"/>
              <w:spacing w:line="320" w:lineRule="exact"/>
              <w:jc w:val="cente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45</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细胞图像分析系统</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c>
          <w:tcPr>
            <w:tcW w:w="1079" w:type="dxa"/>
            <w:noWrap w:val="0"/>
            <w:tcMar>
              <w:top w:w="10" w:type="dxa"/>
              <w:left w:w="10" w:type="dxa"/>
              <w:right w:w="10" w:type="dxa"/>
            </w:tcMar>
            <w:vAlign w:val="center"/>
          </w:tcPr>
          <w:p>
            <w:pPr>
              <w:autoSpaceDE w:val="0"/>
              <w:autoSpaceDN w:val="0"/>
              <w:adjustRightInd w:val="0"/>
              <w:spacing w:line="320" w:lineRule="exact"/>
              <w:jc w:val="cente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c>
          <w:tcPr>
            <w:tcW w:w="1120" w:type="dxa"/>
            <w:noWrap w:val="0"/>
            <w:tcMar>
              <w:top w:w="10" w:type="dxa"/>
              <w:left w:w="10" w:type="dxa"/>
              <w:right w:w="10" w:type="dxa"/>
            </w:tcMar>
            <w:vAlign w:val="center"/>
          </w:tcPr>
          <w:p>
            <w:pPr>
              <w:autoSpaceDE w:val="0"/>
              <w:autoSpaceDN w:val="0"/>
              <w:adjustRightInd w:val="0"/>
              <w:spacing w:line="320" w:lineRule="exact"/>
              <w:jc w:val="cente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46</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荧光免疫分析仪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c>
          <w:tcPr>
            <w:tcW w:w="1079" w:type="dxa"/>
            <w:noWrap w:val="0"/>
            <w:tcMar>
              <w:top w:w="10" w:type="dxa"/>
              <w:left w:w="10" w:type="dxa"/>
              <w:right w:w="10" w:type="dxa"/>
            </w:tcMar>
            <w:vAlign w:val="center"/>
          </w:tcPr>
          <w:p>
            <w:pPr>
              <w:autoSpaceDE w:val="0"/>
              <w:autoSpaceDN w:val="0"/>
              <w:adjustRightInd w:val="0"/>
              <w:spacing w:line="320" w:lineRule="exact"/>
              <w:jc w:val="cente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c>
          <w:tcPr>
            <w:tcW w:w="1120" w:type="dxa"/>
            <w:noWrap w:val="0"/>
            <w:tcMar>
              <w:top w:w="10" w:type="dxa"/>
              <w:left w:w="10" w:type="dxa"/>
              <w:right w:w="10" w:type="dxa"/>
            </w:tcMar>
            <w:vAlign w:val="center"/>
          </w:tcPr>
          <w:p>
            <w:pPr>
              <w:autoSpaceDE w:val="0"/>
              <w:autoSpaceDN w:val="0"/>
              <w:adjustRightInd w:val="0"/>
              <w:spacing w:line="320" w:lineRule="exact"/>
              <w:jc w:val="cente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47</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酶标分析仪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autoSpaceDE w:val="0"/>
              <w:autoSpaceDN w:val="0"/>
              <w:adjustRightInd w:val="0"/>
              <w:spacing w:line="320" w:lineRule="exact"/>
              <w:jc w:val="cente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c>
          <w:tcPr>
            <w:tcW w:w="1120" w:type="dxa"/>
            <w:noWrap w:val="0"/>
            <w:tcMar>
              <w:top w:w="10" w:type="dxa"/>
              <w:left w:w="10" w:type="dxa"/>
              <w:right w:w="10" w:type="dxa"/>
            </w:tcMar>
            <w:vAlign w:val="center"/>
          </w:tcPr>
          <w:p>
            <w:pPr>
              <w:autoSpaceDE w:val="0"/>
              <w:autoSpaceDN w:val="0"/>
              <w:adjustRightInd w:val="0"/>
              <w:spacing w:line="320" w:lineRule="exact"/>
              <w:jc w:val="cente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48</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全自动血流变仪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autoSpaceDE w:val="0"/>
              <w:autoSpaceDN w:val="0"/>
              <w:adjustRightInd w:val="0"/>
              <w:spacing w:line="320" w:lineRule="exact"/>
              <w:jc w:val="cente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c>
          <w:tcPr>
            <w:tcW w:w="1120" w:type="dxa"/>
            <w:noWrap w:val="0"/>
            <w:tcMar>
              <w:top w:w="10" w:type="dxa"/>
              <w:left w:w="10" w:type="dxa"/>
              <w:right w:w="10" w:type="dxa"/>
            </w:tcMar>
            <w:vAlign w:val="center"/>
          </w:tcPr>
          <w:p>
            <w:pPr>
              <w:autoSpaceDE w:val="0"/>
              <w:autoSpaceDN w:val="0"/>
              <w:adjustRightInd w:val="0"/>
              <w:spacing w:line="320" w:lineRule="exact"/>
              <w:jc w:val="cente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b/>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49</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糖化血红蛋白测定仪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autoSpaceDE w:val="0"/>
              <w:autoSpaceDN w:val="0"/>
              <w:adjustRightInd w:val="0"/>
              <w:spacing w:line="320" w:lineRule="exact"/>
              <w:jc w:val="cente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c>
          <w:tcPr>
            <w:tcW w:w="1120" w:type="dxa"/>
            <w:noWrap w:val="0"/>
            <w:tcMar>
              <w:top w:w="10" w:type="dxa"/>
              <w:left w:w="10" w:type="dxa"/>
              <w:right w:w="10" w:type="dxa"/>
            </w:tcMar>
            <w:vAlign w:val="center"/>
          </w:tcPr>
          <w:p>
            <w:pPr>
              <w:autoSpaceDE w:val="0"/>
              <w:autoSpaceDN w:val="0"/>
              <w:adjustRightInd w:val="0"/>
              <w:spacing w:line="320" w:lineRule="exact"/>
              <w:jc w:val="cente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50</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全自动凝血分析仪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autoSpaceDE w:val="0"/>
              <w:autoSpaceDN w:val="0"/>
              <w:adjustRightInd w:val="0"/>
              <w:spacing w:line="320" w:lineRule="exact"/>
              <w:jc w:val="cente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c>
          <w:tcPr>
            <w:tcW w:w="1120" w:type="dxa"/>
            <w:noWrap w:val="0"/>
            <w:tcMar>
              <w:top w:w="10" w:type="dxa"/>
              <w:left w:w="10" w:type="dxa"/>
              <w:right w:w="10" w:type="dxa"/>
            </w:tcMar>
            <w:vAlign w:val="center"/>
          </w:tcPr>
          <w:p>
            <w:pPr>
              <w:autoSpaceDE w:val="0"/>
              <w:autoSpaceDN w:val="0"/>
              <w:adjustRightInd w:val="0"/>
              <w:spacing w:line="320" w:lineRule="exact"/>
              <w:jc w:val="cente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51</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特定蛋白分析仪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c>
          <w:tcPr>
            <w:tcW w:w="1079" w:type="dxa"/>
            <w:noWrap w:val="0"/>
            <w:tcMar>
              <w:top w:w="10" w:type="dxa"/>
              <w:left w:w="10" w:type="dxa"/>
              <w:right w:w="10" w:type="dxa"/>
            </w:tcMar>
            <w:vAlign w:val="center"/>
          </w:tcPr>
          <w:p>
            <w:pPr>
              <w:autoSpaceDE w:val="0"/>
              <w:autoSpaceDN w:val="0"/>
              <w:adjustRightInd w:val="0"/>
              <w:spacing w:line="320" w:lineRule="exact"/>
              <w:jc w:val="cente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c>
          <w:tcPr>
            <w:tcW w:w="1120" w:type="dxa"/>
            <w:noWrap w:val="0"/>
            <w:tcMar>
              <w:top w:w="10" w:type="dxa"/>
              <w:left w:w="10" w:type="dxa"/>
              <w:right w:w="10" w:type="dxa"/>
            </w:tcMar>
            <w:vAlign w:val="center"/>
          </w:tcPr>
          <w:p>
            <w:pPr>
              <w:autoSpaceDE w:val="0"/>
              <w:autoSpaceDN w:val="0"/>
              <w:adjustRightInd w:val="0"/>
              <w:spacing w:line="320" w:lineRule="exact"/>
              <w:jc w:val="cente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52</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血液推片染片阅片系统</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c>
          <w:tcPr>
            <w:tcW w:w="1079" w:type="dxa"/>
            <w:noWrap w:val="0"/>
            <w:tcMar>
              <w:top w:w="10" w:type="dxa"/>
              <w:left w:w="10" w:type="dxa"/>
              <w:right w:w="10" w:type="dxa"/>
            </w:tcMar>
            <w:vAlign w:val="center"/>
          </w:tcPr>
          <w:p>
            <w:pPr>
              <w:autoSpaceDE w:val="0"/>
              <w:autoSpaceDN w:val="0"/>
              <w:adjustRightInd w:val="0"/>
              <w:spacing w:line="320" w:lineRule="exact"/>
              <w:jc w:val="cente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c>
          <w:tcPr>
            <w:tcW w:w="1120" w:type="dxa"/>
            <w:noWrap w:val="0"/>
            <w:tcMar>
              <w:top w:w="10" w:type="dxa"/>
              <w:left w:w="10" w:type="dxa"/>
              <w:right w:w="10" w:type="dxa"/>
            </w:tcMar>
            <w:vAlign w:val="center"/>
          </w:tcPr>
          <w:p>
            <w:pPr>
              <w:autoSpaceDE w:val="0"/>
              <w:autoSpaceDN w:val="0"/>
              <w:adjustRightInd w:val="0"/>
              <w:spacing w:line="320" w:lineRule="exact"/>
              <w:jc w:val="cente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53</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全自动细菌鉴定药敏分析系统</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autoSpaceDE w:val="0"/>
              <w:autoSpaceDN w:val="0"/>
              <w:adjustRightInd w:val="0"/>
              <w:spacing w:line="320" w:lineRule="exact"/>
              <w:jc w:val="cente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c>
          <w:tcPr>
            <w:tcW w:w="1120" w:type="dxa"/>
            <w:noWrap w:val="0"/>
            <w:tcMar>
              <w:top w:w="10" w:type="dxa"/>
              <w:left w:w="10" w:type="dxa"/>
              <w:right w:w="10" w:type="dxa"/>
            </w:tcMar>
            <w:vAlign w:val="center"/>
          </w:tcPr>
          <w:p>
            <w:pPr>
              <w:autoSpaceDE w:val="0"/>
              <w:autoSpaceDN w:val="0"/>
              <w:adjustRightInd w:val="0"/>
              <w:spacing w:line="320" w:lineRule="exact"/>
              <w:jc w:val="cente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54</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核酸成像系统</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autoSpaceDE w:val="0"/>
              <w:autoSpaceDN w:val="0"/>
              <w:adjustRightInd w:val="0"/>
              <w:spacing w:line="320" w:lineRule="exact"/>
              <w:jc w:val="cente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c>
          <w:tcPr>
            <w:tcW w:w="1120" w:type="dxa"/>
            <w:noWrap w:val="0"/>
            <w:tcMar>
              <w:top w:w="10" w:type="dxa"/>
              <w:left w:w="10" w:type="dxa"/>
              <w:right w:w="10" w:type="dxa"/>
            </w:tcMar>
            <w:vAlign w:val="center"/>
          </w:tcPr>
          <w:p>
            <w:pPr>
              <w:autoSpaceDE w:val="0"/>
              <w:autoSpaceDN w:val="0"/>
              <w:adjustRightInd w:val="0"/>
              <w:spacing w:line="320" w:lineRule="exact"/>
              <w:jc w:val="cente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55</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电泳及印迹系统</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autoSpaceDE w:val="0"/>
              <w:autoSpaceDN w:val="0"/>
              <w:adjustRightInd w:val="0"/>
              <w:spacing w:line="320" w:lineRule="exact"/>
              <w:jc w:val="cente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c>
          <w:tcPr>
            <w:tcW w:w="1120" w:type="dxa"/>
            <w:noWrap w:val="0"/>
            <w:tcMar>
              <w:top w:w="10" w:type="dxa"/>
              <w:left w:w="10" w:type="dxa"/>
              <w:right w:w="10" w:type="dxa"/>
            </w:tcMar>
            <w:vAlign w:val="center"/>
          </w:tcPr>
          <w:p>
            <w:pPr>
              <w:autoSpaceDE w:val="0"/>
              <w:autoSpaceDN w:val="0"/>
              <w:adjustRightInd w:val="0"/>
              <w:spacing w:line="320" w:lineRule="exact"/>
              <w:jc w:val="cente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56</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恒温培养箱（四档温度）</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autoSpaceDE w:val="0"/>
              <w:autoSpaceDN w:val="0"/>
              <w:adjustRightInd w:val="0"/>
              <w:spacing w:line="320" w:lineRule="exact"/>
              <w:jc w:val="cente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c>
          <w:tcPr>
            <w:tcW w:w="1120" w:type="dxa"/>
            <w:noWrap w:val="0"/>
            <w:tcMar>
              <w:top w:w="10" w:type="dxa"/>
              <w:left w:w="10" w:type="dxa"/>
              <w:right w:w="10" w:type="dxa"/>
            </w:tcMar>
            <w:vAlign w:val="center"/>
          </w:tcPr>
          <w:p>
            <w:pPr>
              <w:autoSpaceDE w:val="0"/>
              <w:autoSpaceDN w:val="0"/>
              <w:adjustRightInd w:val="0"/>
              <w:spacing w:line="320" w:lineRule="exact"/>
              <w:jc w:val="cente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57</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恒温摇床培养箱</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autoSpaceDE w:val="0"/>
              <w:autoSpaceDN w:val="0"/>
              <w:adjustRightInd w:val="0"/>
              <w:spacing w:line="320" w:lineRule="exact"/>
              <w:jc w:val="cente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c>
          <w:tcPr>
            <w:tcW w:w="1120" w:type="dxa"/>
            <w:noWrap w:val="0"/>
            <w:tcMar>
              <w:top w:w="10" w:type="dxa"/>
              <w:left w:w="10" w:type="dxa"/>
              <w:right w:w="10" w:type="dxa"/>
            </w:tcMar>
            <w:vAlign w:val="center"/>
          </w:tcPr>
          <w:p>
            <w:pPr>
              <w:autoSpaceDE w:val="0"/>
              <w:autoSpaceDN w:val="0"/>
              <w:adjustRightInd w:val="0"/>
              <w:spacing w:line="320" w:lineRule="exact"/>
              <w:jc w:val="cente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58</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生化培养箱</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autoSpaceDE w:val="0"/>
              <w:autoSpaceDN w:val="0"/>
              <w:adjustRightInd w:val="0"/>
              <w:spacing w:line="320" w:lineRule="exact"/>
              <w:jc w:val="cente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c>
          <w:tcPr>
            <w:tcW w:w="1120" w:type="dxa"/>
            <w:noWrap w:val="0"/>
            <w:tcMar>
              <w:top w:w="10" w:type="dxa"/>
              <w:left w:w="10" w:type="dxa"/>
              <w:right w:w="10" w:type="dxa"/>
            </w:tcMar>
            <w:vAlign w:val="center"/>
          </w:tcPr>
          <w:p>
            <w:pPr>
              <w:autoSpaceDE w:val="0"/>
              <w:autoSpaceDN w:val="0"/>
              <w:adjustRightInd w:val="0"/>
              <w:spacing w:line="320" w:lineRule="exact"/>
              <w:jc w:val="cente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59</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血液培养仪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autoSpaceDE w:val="0"/>
              <w:autoSpaceDN w:val="0"/>
              <w:adjustRightInd w:val="0"/>
              <w:spacing w:line="320" w:lineRule="exact"/>
              <w:jc w:val="cente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c>
          <w:tcPr>
            <w:tcW w:w="1120" w:type="dxa"/>
            <w:noWrap w:val="0"/>
            <w:tcMar>
              <w:top w:w="10" w:type="dxa"/>
              <w:left w:w="10" w:type="dxa"/>
              <w:right w:w="10" w:type="dxa"/>
            </w:tcMar>
            <w:vAlign w:val="center"/>
          </w:tcPr>
          <w:p>
            <w:pPr>
              <w:autoSpaceDE w:val="0"/>
              <w:autoSpaceDN w:val="0"/>
              <w:adjustRightInd w:val="0"/>
              <w:spacing w:line="320" w:lineRule="exact"/>
              <w:jc w:val="cente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60</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37℃培养箱</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autoSpaceDE w:val="0"/>
              <w:autoSpaceDN w:val="0"/>
              <w:adjustRightInd w:val="0"/>
              <w:spacing w:line="320" w:lineRule="exact"/>
              <w:jc w:val="cente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c>
          <w:tcPr>
            <w:tcW w:w="1120" w:type="dxa"/>
            <w:noWrap w:val="0"/>
            <w:tcMar>
              <w:top w:w="10" w:type="dxa"/>
              <w:left w:w="10" w:type="dxa"/>
              <w:right w:w="10" w:type="dxa"/>
            </w:tcMar>
            <w:vAlign w:val="center"/>
          </w:tcPr>
          <w:p>
            <w:pPr>
              <w:autoSpaceDE w:val="0"/>
              <w:autoSpaceDN w:val="0"/>
              <w:adjustRightInd w:val="0"/>
              <w:spacing w:line="320" w:lineRule="exact"/>
              <w:jc w:val="cente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61</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CO</w:t>
            </w:r>
            <w:r>
              <w:rPr>
                <w:rFonts w:hint="eastAsia" w:ascii="仿宋_GB2312" w:hAnsi="仿宋_GB2312" w:eastAsia="仿宋_GB2312" w:cs="仿宋_GB2312"/>
                <w:color w:val="000000" w:themeColor="text1"/>
                <w:kern w:val="0"/>
                <w:sz w:val="22"/>
                <w:szCs w:val="22"/>
                <w:u w:val="none"/>
                <w:vertAlign w:val="subscript"/>
                <w:lang w:bidi="ar"/>
                <w14:textFill>
                  <w14:solidFill>
                    <w14:schemeClr w14:val="tx1"/>
                  </w14:solidFill>
                </w14:textFill>
              </w:rPr>
              <w:t>2</w:t>
            </w:r>
            <w:r>
              <w:rPr>
                <w:rFonts w:hint="eastAsia" w:ascii="仿宋_GB2312" w:hAnsi="仿宋_GB2312" w:eastAsia="仿宋_GB2312" w:cs="仿宋_GB2312"/>
                <w:color w:val="000000" w:themeColor="text1"/>
                <w:sz w:val="22"/>
                <w:szCs w:val="22"/>
                <w:u w:val="none"/>
                <w:lang w:bidi="ar"/>
                <w14:textFill>
                  <w14:solidFill>
                    <w14:schemeClr w14:val="tx1"/>
                  </w14:solidFill>
                </w14:textFill>
              </w:rPr>
              <w:t>培养箱</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autoSpaceDE w:val="0"/>
              <w:autoSpaceDN w:val="0"/>
              <w:adjustRightInd w:val="0"/>
              <w:spacing w:line="320" w:lineRule="exact"/>
              <w:jc w:val="cente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c>
          <w:tcPr>
            <w:tcW w:w="1120" w:type="dxa"/>
            <w:noWrap w:val="0"/>
            <w:tcMar>
              <w:top w:w="10" w:type="dxa"/>
              <w:left w:w="10" w:type="dxa"/>
              <w:right w:w="10" w:type="dxa"/>
            </w:tcMar>
            <w:vAlign w:val="center"/>
          </w:tcPr>
          <w:p>
            <w:pPr>
              <w:autoSpaceDE w:val="0"/>
              <w:autoSpaceDN w:val="0"/>
              <w:adjustRightInd w:val="0"/>
              <w:spacing w:line="320" w:lineRule="exact"/>
              <w:jc w:val="cente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62</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恒温水浴箱</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autoSpaceDE w:val="0"/>
              <w:autoSpaceDN w:val="0"/>
              <w:adjustRightInd w:val="0"/>
              <w:spacing w:line="320" w:lineRule="exact"/>
              <w:jc w:val="cente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c>
          <w:tcPr>
            <w:tcW w:w="1120" w:type="dxa"/>
            <w:noWrap w:val="0"/>
            <w:tcMar>
              <w:top w:w="10" w:type="dxa"/>
              <w:left w:w="10" w:type="dxa"/>
              <w:right w:w="10" w:type="dxa"/>
            </w:tcMar>
            <w:vAlign w:val="center"/>
          </w:tcPr>
          <w:p>
            <w:pPr>
              <w:autoSpaceDE w:val="0"/>
              <w:autoSpaceDN w:val="0"/>
              <w:adjustRightInd w:val="0"/>
              <w:spacing w:line="320" w:lineRule="exact"/>
              <w:jc w:val="cente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63</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高精度恒温仪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64</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通风柜</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65</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生物安全柜</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66</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纯水系统</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67</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普通离心机</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68</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超速离心机</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69</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低温高速离心机</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70</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大容量高速冷冻离心机</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71</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小容量超高速冷冻离心机</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72</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医用冷藏箱</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73</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冰箱冷链监测系统</w:t>
            </w:r>
          </w:p>
        </w:tc>
        <w:tc>
          <w:tcPr>
            <w:tcW w:w="1121" w:type="dxa"/>
            <w:noWrap w:val="0"/>
            <w:tcMar>
              <w:top w:w="10" w:type="dxa"/>
              <w:left w:w="10" w:type="dxa"/>
              <w:right w:w="10" w:type="dxa"/>
            </w:tcMar>
            <w:vAlign w:val="center"/>
          </w:tcPr>
          <w:p>
            <w:pPr>
              <w:widowControl/>
              <w:spacing w:line="320" w:lineRule="exact"/>
              <w:jc w:val="center"/>
              <w:textAlignment w:val="bottom"/>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74</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低温冰箱（-40℃）</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75</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低温冰箱（-80℃）</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76</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液氮罐</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77</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荧光显微镜</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78</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生物显微镜</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79</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生物解剖镜</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80</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相差显微镜</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81</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医用高压消毒锅</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82</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干燥箱</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83</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烤箱/干燥箱</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84</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去湿机</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85</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真空冷冻干燥机</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86</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洗板机</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290" w:type="dxa"/>
            <w:gridSpan w:val="6"/>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四、化学品毒理学评价</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290" w:type="dxa"/>
            <w:gridSpan w:val="6"/>
            <w:tcBorders>
              <w:top w:val="single" w:color="auto" w:sz="4" w:space="0"/>
              <w:left w:val="single" w:color="auto" w:sz="6" w:space="0"/>
              <w:bottom w:val="single" w:color="auto" w:sz="4" w:space="0"/>
              <w:right w:val="single" w:color="auto" w:sz="6" w:space="0"/>
            </w:tcBorders>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（一）实验动物试验设施与设备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6"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实验动物试验设施屏障环境</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实验动物试验设施普通环境</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实验用斑马鱼养殖繁育系统</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试验环境温湿度监控系统</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冰箱温度监控系统</w:t>
            </w:r>
          </w:p>
        </w:tc>
        <w:tc>
          <w:tcPr>
            <w:tcW w:w="1121" w:type="dxa"/>
            <w:noWrap w:val="0"/>
            <w:tcMar>
              <w:top w:w="10" w:type="dxa"/>
              <w:left w:w="10" w:type="dxa"/>
              <w:right w:w="10" w:type="dxa"/>
            </w:tcMar>
            <w:vAlign w:val="center"/>
          </w:tcPr>
          <w:p>
            <w:pPr>
              <w:widowControl/>
              <w:spacing w:line="320" w:lineRule="exact"/>
              <w:jc w:val="center"/>
              <w:textAlignment w:val="bottom"/>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高能氙光传递窗</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紫外线传递窗</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8</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脉动真空灭菌器</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9</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小动物麻醉机</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10</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氨气检测仪</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11</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压差计</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12</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实验动物窒息器</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290" w:type="dxa"/>
            <w:gridSpan w:val="6"/>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（二）通用仪器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6"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13</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超纯水机</w:t>
            </w:r>
          </w:p>
        </w:tc>
        <w:tc>
          <w:tcPr>
            <w:tcW w:w="1121" w:type="dxa"/>
            <w:noWrap w:val="0"/>
            <w:tcMar>
              <w:top w:w="10" w:type="dxa"/>
              <w:left w:w="10" w:type="dxa"/>
              <w:right w:w="10" w:type="dxa"/>
            </w:tcMar>
            <w:vAlign w:val="center"/>
          </w:tcPr>
          <w:p>
            <w:pPr>
              <w:widowControl/>
              <w:spacing w:line="320" w:lineRule="exact"/>
              <w:jc w:val="center"/>
              <w:textAlignment w:val="bottom"/>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14</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超声波清洗器</w:t>
            </w:r>
          </w:p>
        </w:tc>
        <w:tc>
          <w:tcPr>
            <w:tcW w:w="1121" w:type="dxa"/>
            <w:noWrap w:val="0"/>
            <w:tcMar>
              <w:top w:w="10" w:type="dxa"/>
              <w:left w:w="10" w:type="dxa"/>
              <w:right w:w="10" w:type="dxa"/>
            </w:tcMar>
            <w:vAlign w:val="center"/>
          </w:tcPr>
          <w:p>
            <w:pPr>
              <w:widowControl/>
              <w:spacing w:line="320" w:lineRule="exact"/>
              <w:jc w:val="center"/>
              <w:textAlignment w:val="bottom"/>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15</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电热恒温水槽</w:t>
            </w:r>
          </w:p>
        </w:tc>
        <w:tc>
          <w:tcPr>
            <w:tcW w:w="1121" w:type="dxa"/>
            <w:noWrap w:val="0"/>
            <w:tcMar>
              <w:top w:w="10" w:type="dxa"/>
              <w:left w:w="10" w:type="dxa"/>
              <w:right w:w="10" w:type="dxa"/>
            </w:tcMar>
            <w:vAlign w:val="center"/>
          </w:tcPr>
          <w:p>
            <w:pPr>
              <w:widowControl/>
              <w:spacing w:line="320" w:lineRule="exact"/>
              <w:jc w:val="center"/>
              <w:textAlignment w:val="bottom"/>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16</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三用恒温水箱</w:t>
            </w:r>
          </w:p>
        </w:tc>
        <w:tc>
          <w:tcPr>
            <w:tcW w:w="1121" w:type="dxa"/>
            <w:noWrap w:val="0"/>
            <w:tcMar>
              <w:top w:w="10" w:type="dxa"/>
              <w:left w:w="10" w:type="dxa"/>
              <w:right w:w="10" w:type="dxa"/>
            </w:tcMar>
            <w:vAlign w:val="center"/>
          </w:tcPr>
          <w:p>
            <w:pPr>
              <w:widowControl/>
              <w:spacing w:line="320" w:lineRule="exact"/>
              <w:jc w:val="center"/>
              <w:textAlignment w:val="bottom"/>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b/>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17</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恒温水浴摇床</w:t>
            </w:r>
          </w:p>
        </w:tc>
        <w:tc>
          <w:tcPr>
            <w:tcW w:w="1121" w:type="dxa"/>
            <w:noWrap w:val="0"/>
            <w:tcMar>
              <w:top w:w="10" w:type="dxa"/>
              <w:left w:w="10" w:type="dxa"/>
              <w:right w:w="10" w:type="dxa"/>
            </w:tcMar>
            <w:vAlign w:val="center"/>
          </w:tcPr>
          <w:p>
            <w:pPr>
              <w:widowControl/>
              <w:spacing w:line="320" w:lineRule="exact"/>
              <w:jc w:val="center"/>
              <w:textAlignment w:val="bottom"/>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18</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脱色摇床</w:t>
            </w:r>
          </w:p>
        </w:tc>
        <w:tc>
          <w:tcPr>
            <w:tcW w:w="1121" w:type="dxa"/>
            <w:noWrap w:val="0"/>
            <w:tcMar>
              <w:top w:w="10" w:type="dxa"/>
              <w:left w:w="10" w:type="dxa"/>
              <w:right w:w="10" w:type="dxa"/>
            </w:tcMar>
            <w:vAlign w:val="center"/>
          </w:tcPr>
          <w:p>
            <w:pPr>
              <w:widowControl/>
              <w:spacing w:line="320" w:lineRule="exact"/>
              <w:jc w:val="center"/>
              <w:textAlignment w:val="bottom"/>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b/>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19</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空气浴摇床</w:t>
            </w:r>
          </w:p>
        </w:tc>
        <w:tc>
          <w:tcPr>
            <w:tcW w:w="1121" w:type="dxa"/>
            <w:noWrap w:val="0"/>
            <w:tcMar>
              <w:top w:w="10" w:type="dxa"/>
              <w:left w:w="10" w:type="dxa"/>
              <w:right w:w="10" w:type="dxa"/>
            </w:tcMar>
            <w:vAlign w:val="center"/>
          </w:tcPr>
          <w:p>
            <w:pPr>
              <w:widowControl/>
              <w:spacing w:line="320" w:lineRule="exact"/>
              <w:jc w:val="center"/>
              <w:textAlignment w:val="bottom"/>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b/>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20</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移液器</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21</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电子天平</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22</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通风柜</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23</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电热恒温干燥箱</w:t>
            </w:r>
          </w:p>
        </w:tc>
        <w:tc>
          <w:tcPr>
            <w:tcW w:w="1121" w:type="dxa"/>
            <w:noWrap w:val="0"/>
            <w:tcMar>
              <w:top w:w="10" w:type="dxa"/>
              <w:left w:w="10" w:type="dxa"/>
              <w:right w:w="10" w:type="dxa"/>
            </w:tcMar>
            <w:vAlign w:val="center"/>
          </w:tcPr>
          <w:p>
            <w:pPr>
              <w:widowControl/>
              <w:spacing w:line="320" w:lineRule="exact"/>
              <w:jc w:val="center"/>
              <w:textAlignment w:val="bottom"/>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24</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迷你离心机</w:t>
            </w:r>
          </w:p>
        </w:tc>
        <w:tc>
          <w:tcPr>
            <w:tcW w:w="1121" w:type="dxa"/>
            <w:noWrap w:val="0"/>
            <w:tcMar>
              <w:top w:w="10" w:type="dxa"/>
              <w:left w:w="10" w:type="dxa"/>
              <w:right w:w="10" w:type="dxa"/>
            </w:tcMar>
            <w:vAlign w:val="center"/>
          </w:tcPr>
          <w:p>
            <w:pPr>
              <w:widowControl/>
              <w:spacing w:line="320" w:lineRule="exact"/>
              <w:jc w:val="center"/>
              <w:textAlignment w:val="bottom"/>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25</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普通离心机</w:t>
            </w:r>
          </w:p>
        </w:tc>
        <w:tc>
          <w:tcPr>
            <w:tcW w:w="1121" w:type="dxa"/>
            <w:noWrap w:val="0"/>
            <w:tcMar>
              <w:top w:w="10" w:type="dxa"/>
              <w:left w:w="10" w:type="dxa"/>
              <w:right w:w="10" w:type="dxa"/>
            </w:tcMar>
            <w:vAlign w:val="center"/>
          </w:tcPr>
          <w:p>
            <w:pPr>
              <w:widowControl/>
              <w:spacing w:line="320" w:lineRule="exact"/>
              <w:jc w:val="center"/>
              <w:textAlignment w:val="bottom"/>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26</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平板离心机</w:t>
            </w:r>
          </w:p>
        </w:tc>
        <w:tc>
          <w:tcPr>
            <w:tcW w:w="1121" w:type="dxa"/>
            <w:noWrap w:val="0"/>
            <w:tcMar>
              <w:top w:w="10" w:type="dxa"/>
              <w:left w:w="10" w:type="dxa"/>
              <w:right w:w="10" w:type="dxa"/>
            </w:tcMar>
            <w:vAlign w:val="center"/>
          </w:tcPr>
          <w:p>
            <w:pPr>
              <w:widowControl/>
              <w:spacing w:line="320" w:lineRule="exact"/>
              <w:jc w:val="center"/>
              <w:textAlignment w:val="bottom"/>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27</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高速冷冻离心机</w:t>
            </w:r>
          </w:p>
        </w:tc>
        <w:tc>
          <w:tcPr>
            <w:tcW w:w="1121" w:type="dxa"/>
            <w:noWrap w:val="0"/>
            <w:tcMar>
              <w:top w:w="10" w:type="dxa"/>
              <w:left w:w="10" w:type="dxa"/>
              <w:right w:w="10" w:type="dxa"/>
            </w:tcMar>
            <w:vAlign w:val="center"/>
          </w:tcPr>
          <w:p>
            <w:pPr>
              <w:widowControl/>
              <w:spacing w:line="320" w:lineRule="exact"/>
              <w:jc w:val="center"/>
              <w:textAlignment w:val="bottom"/>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28</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高通量透析仪</w:t>
            </w:r>
          </w:p>
        </w:tc>
        <w:tc>
          <w:tcPr>
            <w:tcW w:w="1121" w:type="dxa"/>
            <w:noWrap w:val="0"/>
            <w:tcMar>
              <w:top w:w="10" w:type="dxa"/>
              <w:left w:w="10" w:type="dxa"/>
              <w:right w:w="10" w:type="dxa"/>
            </w:tcMar>
            <w:vAlign w:val="center"/>
          </w:tcPr>
          <w:p>
            <w:pPr>
              <w:widowControl/>
              <w:spacing w:line="320" w:lineRule="exact"/>
              <w:jc w:val="center"/>
              <w:textAlignment w:val="bottom"/>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29</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乳化分散匀浆器</w:t>
            </w:r>
          </w:p>
        </w:tc>
        <w:tc>
          <w:tcPr>
            <w:tcW w:w="1121" w:type="dxa"/>
            <w:noWrap w:val="0"/>
            <w:tcMar>
              <w:top w:w="10" w:type="dxa"/>
              <w:left w:w="10" w:type="dxa"/>
              <w:right w:w="10" w:type="dxa"/>
            </w:tcMar>
            <w:vAlign w:val="center"/>
          </w:tcPr>
          <w:p>
            <w:pPr>
              <w:widowControl/>
              <w:spacing w:line="320" w:lineRule="exact"/>
              <w:jc w:val="center"/>
              <w:textAlignment w:val="bottom"/>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30</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加热磁力搅拌器</w:t>
            </w:r>
          </w:p>
        </w:tc>
        <w:tc>
          <w:tcPr>
            <w:tcW w:w="1121" w:type="dxa"/>
            <w:noWrap w:val="0"/>
            <w:tcMar>
              <w:top w:w="10" w:type="dxa"/>
              <w:left w:w="10" w:type="dxa"/>
              <w:right w:w="10" w:type="dxa"/>
            </w:tcMar>
            <w:vAlign w:val="center"/>
          </w:tcPr>
          <w:p>
            <w:pPr>
              <w:widowControl/>
              <w:spacing w:line="320" w:lineRule="exact"/>
              <w:jc w:val="center"/>
              <w:textAlignment w:val="bottom"/>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31</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涡旋振荡器</w:t>
            </w:r>
          </w:p>
        </w:tc>
        <w:tc>
          <w:tcPr>
            <w:tcW w:w="1121" w:type="dxa"/>
            <w:noWrap w:val="0"/>
            <w:tcMar>
              <w:top w:w="10" w:type="dxa"/>
              <w:left w:w="10" w:type="dxa"/>
              <w:right w:w="10" w:type="dxa"/>
            </w:tcMar>
            <w:vAlign w:val="center"/>
          </w:tcPr>
          <w:p>
            <w:pPr>
              <w:widowControl/>
              <w:spacing w:line="320" w:lineRule="exact"/>
              <w:jc w:val="center"/>
              <w:textAlignment w:val="bottom"/>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32</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酸度计</w:t>
            </w:r>
          </w:p>
        </w:tc>
        <w:tc>
          <w:tcPr>
            <w:tcW w:w="1121" w:type="dxa"/>
            <w:noWrap w:val="0"/>
            <w:tcMar>
              <w:top w:w="10" w:type="dxa"/>
              <w:left w:w="10" w:type="dxa"/>
              <w:right w:w="10" w:type="dxa"/>
            </w:tcMar>
            <w:vAlign w:val="center"/>
          </w:tcPr>
          <w:p>
            <w:pPr>
              <w:widowControl/>
              <w:spacing w:line="320" w:lineRule="exact"/>
              <w:jc w:val="center"/>
              <w:textAlignment w:val="bottom"/>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b/>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33</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酶标仪</w:t>
            </w:r>
          </w:p>
        </w:tc>
        <w:tc>
          <w:tcPr>
            <w:tcW w:w="1121" w:type="dxa"/>
            <w:noWrap w:val="0"/>
            <w:tcMar>
              <w:top w:w="10" w:type="dxa"/>
              <w:left w:w="10" w:type="dxa"/>
              <w:right w:w="10" w:type="dxa"/>
            </w:tcMar>
            <w:vAlign w:val="center"/>
          </w:tcPr>
          <w:p>
            <w:pPr>
              <w:widowControl/>
              <w:spacing w:line="320" w:lineRule="exact"/>
              <w:jc w:val="center"/>
              <w:textAlignment w:val="bottom"/>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34</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标签打印机</w:t>
            </w:r>
          </w:p>
        </w:tc>
        <w:tc>
          <w:tcPr>
            <w:tcW w:w="1121" w:type="dxa"/>
            <w:noWrap w:val="0"/>
            <w:tcMar>
              <w:top w:w="10" w:type="dxa"/>
              <w:left w:w="10" w:type="dxa"/>
              <w:right w:w="10" w:type="dxa"/>
            </w:tcMar>
            <w:vAlign w:val="center"/>
          </w:tcPr>
          <w:p>
            <w:pPr>
              <w:widowControl/>
              <w:spacing w:line="320" w:lineRule="exact"/>
              <w:jc w:val="center"/>
              <w:textAlignment w:val="bottom"/>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290" w:type="dxa"/>
            <w:gridSpan w:val="6"/>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（三）动物毒性试验仪器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6"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35</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动式吸入染毒装置</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36</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气溶胶实时粒径谱测量仪</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37</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检眼镜</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38</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手持裂隙灯</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39</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解剖显微镜</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40</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大小鼠精子分析系统</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41</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空气采样器</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42</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样品球磨仪</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43</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动物震惊条件反射实验分析系统</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44</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动物自发活动实验分析系统</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45</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动物Morris水迷宫实验系统</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46</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动物跳台避暗整合分析系统</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47</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大小鼠抓力测定仪</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48</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大小鼠脑立体定位仪</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49</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动物电子标识系统</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50</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kern w:val="0"/>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动物活体CT成像系统</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kern w:val="0"/>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kern w:val="0"/>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kern w:val="0"/>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kern w:val="0"/>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51</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kern w:val="0"/>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动物超声成像系统</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kern w:val="0"/>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kern w:val="0"/>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kern w:val="0"/>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290" w:type="dxa"/>
            <w:gridSpan w:val="6"/>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（四）血液、尿液检查仪器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6"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52</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半自动血凝分析仪</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53</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全自动凝血仪</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54</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血细胞分类计数仪</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b/>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55</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血液混匀器</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56</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动物全自动生化分析仪</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57</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动物全自动血细胞分析仪</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58</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尿常规分析仪</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59</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全自动尿沉渣流水线</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60</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Na/K/Cl分析仪</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8290" w:type="dxa"/>
            <w:gridSpan w:val="6"/>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（五）动物病理检测仪器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6"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61</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病理组织处理机</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62</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病理石蜡包埋机</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63</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全自动切片机</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64</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全自动染色机</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65</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病理烤片机</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66</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病理包埋盒打号机</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67</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病理玻片打号机</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68</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病理封片机</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69</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摊片机</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b/>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70</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生物显微镜</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71</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荧光生物显微镜</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72</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数字切片扫描仪</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73</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数字切片远程会诊系统</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74</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病理图像分析系统</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75</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大体照相设备</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76</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空气净化通风设备</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77</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房间紫外线消毒设备</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290" w:type="dxa"/>
            <w:gridSpan w:val="6"/>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（六）遗传毒性试验仪器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6"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78</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细菌菌落计数仪</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79</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细胞计数仪</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80</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霉菌培养箱</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81</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细菌培养箱</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82</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二氧化碳培养箱</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83</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全自动染色体畸变分析系统</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84</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全自动智能微核分析系统</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85</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倒置显微镜</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86</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蒸汽灭菌器</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87</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生物安全柜</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290" w:type="dxa"/>
            <w:gridSpan w:val="6"/>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（七）保存设施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6"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88</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试剂保险柜</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89</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普通冰箱</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90</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防爆冰箱</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91</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低温冰箱（-40℃）</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b/>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92</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低温冰箱（-80℃）</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93</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防爆试剂柜</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94</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液氮罐</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95</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蜡块柜</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96</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玻片柜</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97</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档案柜</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98</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化学试剂柜</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290" w:type="dxa"/>
            <w:gridSpan w:val="6"/>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五、职业健康教育与健康促进</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摄像机</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照像机</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多媒体投影仪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实物投影仪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打印机</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视频及图片编辑制作系统</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扫描仪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8</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便携式笔记本电脑</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9</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职业健康体验馆</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290" w:type="dxa"/>
            <w:gridSpan w:val="6"/>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六、职业病危害工程防护技术研究与应用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6"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风速传感器、遥测风速计、风速表</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多功能风速仪</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倾斜式微压计</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皮托管</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风量罩（侧吸、上吸、下吸）</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手提式粉尘仪</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烟尘浓度测试仪</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8</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通风柜</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9</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万向排气罩</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b/>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10</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中央实验台</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11</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水平流通风测试台</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12</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侧吸通风测试台</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13</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垂直流通风测试台</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14</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恒温恒湿环境舱</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15</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玻璃钢离心风机</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16</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活性炭吸附箱</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17</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消音器</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18</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全新风空调机组</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19</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风速测量系统</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20</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污染源模拟设备</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b/>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21</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干扰气流发生装置</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22</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气流组织测试系统</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23</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示踪气体发生装置</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24</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变风量控制系统</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25</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舒适度测试系统</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26</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风管</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27</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除尘器</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28</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通风仿真实验系统</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29</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呼吸防护用品测试系统</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30</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听力防护用品测试系统</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31</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隔声室</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32</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混响室</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33</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半消声室</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34</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消声器试验室</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35</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模拟发声装置</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290" w:type="dxa"/>
            <w:gridSpan w:val="6"/>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七、卫生应急</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2913" w:type="dxa"/>
            <w:gridSpan w:val="2"/>
            <w:tcBorders>
              <w:top w:val="single" w:color="auto" w:sz="4" w:space="0"/>
              <w:left w:val="single" w:color="auto" w:sz="6" w:space="0"/>
              <w:bottom w:val="single" w:color="auto" w:sz="4" w:space="0"/>
              <w:right w:val="single" w:color="auto" w:sz="6" w:space="0"/>
            </w:tcBorders>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（一）应急救援</w:t>
            </w:r>
          </w:p>
        </w:tc>
        <w:tc>
          <w:tcPr>
            <w:tcW w:w="5377" w:type="dxa"/>
            <w:gridSpan w:val="4"/>
            <w:vMerge w:val="restart"/>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按照《卫生部办公厅关于印发&lt;卫生应急队伍装备参考目录（试行）&gt;的通知》（卫办应急发〔2008〕207号）的规定配置。</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913" w:type="dxa"/>
            <w:gridSpan w:val="2"/>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（二）个体防护装置</w:t>
            </w:r>
          </w:p>
        </w:tc>
        <w:tc>
          <w:tcPr>
            <w:tcW w:w="5377" w:type="dxa"/>
            <w:gridSpan w:val="4"/>
            <w:vMerge w:val="continue"/>
            <w:noWrap w:val="0"/>
            <w:tcMar>
              <w:top w:w="10" w:type="dxa"/>
              <w:left w:w="10" w:type="dxa"/>
              <w:right w:w="10" w:type="dxa"/>
            </w:tcMar>
            <w:vAlign w:val="center"/>
          </w:tcPr>
          <w:p>
            <w:pPr>
              <w:widowControl/>
              <w:spacing w:line="320" w:lineRule="exact"/>
              <w:jc w:val="left"/>
              <w:rPr>
                <w:rFonts w:hint="eastAsia" w:ascii="仿宋_GB2312" w:hAnsi="仿宋_GB2312" w:eastAsia="仿宋_GB2312" w:cs="仿宋_GB2312"/>
                <w:color w:val="000000" w:themeColor="text1"/>
                <w:sz w:val="22"/>
                <w:szCs w:val="22"/>
                <w:u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290" w:type="dxa"/>
            <w:gridSpan w:val="6"/>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left"/>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（三）应急保障</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6"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应急通讯指挥车</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应急后勤保障车</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物资管理系统</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远程会诊系统和远程会议系统</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w:t>
            </w:r>
          </w:p>
        </w:tc>
        <w:tc>
          <w:tcPr>
            <w:tcW w:w="4315" w:type="dxa"/>
            <w:gridSpan w:val="2"/>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人体核化污染洗消设备</w:t>
            </w:r>
          </w:p>
        </w:tc>
        <w:tc>
          <w:tcPr>
            <w:tcW w:w="1121"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290" w:type="dxa"/>
            <w:gridSpan w:val="6"/>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highlight w:val="red"/>
                <w:u w:val="none"/>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八、基础保障</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290" w:type="dxa"/>
            <w:gridSpan w:val="6"/>
            <w:tcBorders>
              <w:top w:val="single" w:color="auto" w:sz="4" w:space="0"/>
              <w:left w:val="single" w:color="auto" w:sz="6" w:space="0"/>
              <w:bottom w:val="single" w:color="auto" w:sz="4" w:space="0"/>
              <w:right w:val="single" w:color="auto" w:sz="6" w:space="0"/>
            </w:tcBorders>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kern w:val="0"/>
                <w:sz w:val="22"/>
                <w:szCs w:val="22"/>
                <w:highlight w:val="red"/>
                <w:u w:val="none"/>
                <w:lang w:bidi="ar"/>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（一）信息管理</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6"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计算机</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扫码枪</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职业病防治相关信息系统</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打印机</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服务器</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路由器</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互联网网络系统</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8</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交换机</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9</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VPN设备</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10</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防火墙</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11</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UPS不间断电源</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290" w:type="dxa"/>
            <w:gridSpan w:val="6"/>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（二）现场车辆</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6"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b/>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12</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现场工作车</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5" w:type="dxa"/>
            <w:tcBorders>
              <w:top w:val="single" w:color="auto" w:sz="4" w:space="0"/>
              <w:left w:val="single" w:color="auto" w:sz="6" w:space="0"/>
              <w:bottom w:val="single" w:color="auto" w:sz="4" w:space="0"/>
              <w:right w:val="single" w:color="auto" w:sz="4" w:space="0"/>
            </w:tcBorders>
            <w:noWrap w:val="0"/>
            <w:tcMar>
              <w:top w:w="10" w:type="dxa"/>
              <w:left w:w="10" w:type="dxa"/>
              <w:right w:w="10" w:type="dxa"/>
            </w:tcMar>
            <w:vAlign w:val="center"/>
          </w:tcPr>
          <w:p>
            <w:pPr>
              <w:widowControl/>
              <w:spacing w:line="320"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13</w:t>
            </w:r>
          </w:p>
        </w:tc>
        <w:tc>
          <w:tcPr>
            <w:tcW w:w="4315" w:type="dxa"/>
            <w:gridSpan w:val="2"/>
            <w:noWrap w:val="0"/>
            <w:tcMar>
              <w:top w:w="10" w:type="dxa"/>
              <w:left w:w="10" w:type="dxa"/>
              <w:right w:w="10" w:type="dxa"/>
            </w:tcMar>
            <w:vAlign w:val="center"/>
          </w:tcPr>
          <w:p>
            <w:pPr>
              <w:widowControl/>
              <w:spacing w:line="320"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职业病危害应急监测车</w:t>
            </w:r>
          </w:p>
        </w:tc>
        <w:tc>
          <w:tcPr>
            <w:tcW w:w="1121"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079"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20" w:type="dxa"/>
            <w:noWrap w:val="0"/>
            <w:tcMar>
              <w:top w:w="10" w:type="dxa"/>
              <w:left w:w="10" w:type="dxa"/>
              <w:right w:w="10" w:type="dxa"/>
            </w:tcMar>
            <w:vAlign w:val="center"/>
          </w:tcPr>
          <w:p>
            <w:pPr>
              <w:widowControl/>
              <w:spacing w:line="320"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20" w:hRule="atLeast"/>
          <w:jc w:val="center"/>
        </w:trPr>
        <w:tc>
          <w:tcPr>
            <w:tcW w:w="655" w:type="dxa"/>
            <w:tcBorders>
              <w:top w:val="single" w:color="000000" w:sz="2" w:space="0"/>
              <w:left w:val="single" w:color="000000" w:sz="4" w:space="0"/>
              <w:bottom w:val="single" w:color="000000" w:sz="2" w:space="0"/>
              <w:right w:val="single" w:color="000000" w:sz="2" w:space="0"/>
            </w:tcBorders>
            <w:noWrap w:val="0"/>
            <w:vAlign w:val="center"/>
          </w:tcPr>
          <w:p>
            <w:pPr>
              <w:widowControl/>
              <w:spacing w:line="320" w:lineRule="exact"/>
              <w:jc w:val="center"/>
              <w:textAlignment w:val="top"/>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14</w:t>
            </w:r>
          </w:p>
        </w:tc>
        <w:tc>
          <w:tcPr>
            <w:tcW w:w="431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top"/>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t>核辐射应急监测车（移动实验室）</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top"/>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t>★</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top"/>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t>★☆</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top"/>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t>☆</w:t>
            </w:r>
          </w:p>
        </w:tc>
      </w:tr>
    </w:tbl>
    <w:p>
      <w:pPr>
        <w:spacing w:line="300" w:lineRule="exact"/>
        <w:ind w:firstLine="480" w:firstLineChars="200"/>
        <w:rPr>
          <w:rFonts w:hint="eastAsia" w:ascii="仿宋_GB2312" w:hAnsi="仿宋_GB2312" w:eastAsia="仿宋_GB2312" w:cs="仿宋_GB2312"/>
          <w:color w:val="000000" w:themeColor="text1"/>
          <w:sz w:val="24"/>
          <w:u w:val="none"/>
          <w14:textFill>
            <w14:solidFill>
              <w14:schemeClr w14:val="tx1"/>
            </w14:solidFill>
          </w14:textFill>
        </w:rPr>
      </w:pPr>
      <w:r>
        <w:rPr>
          <w:rFonts w:hint="eastAsia" w:ascii="仿宋_GB2312" w:hAnsi="仿宋_GB2312" w:eastAsia="仿宋_GB2312" w:cs="仿宋_GB2312"/>
          <w:color w:val="000000" w:themeColor="text1"/>
          <w:sz w:val="24"/>
          <w:u w:val="none"/>
          <w14:textFill>
            <w14:solidFill>
              <w14:schemeClr w14:val="tx1"/>
            </w14:solidFill>
          </w14:textFill>
        </w:rPr>
        <w:t>注：1.标注“★”的，为优先推荐配置的仪器设备；标注“☆”的，为自主选择配置的仪器设备；标注“★☆”的，为核电站所在地优先推荐配置的仪器设备。</w:t>
      </w:r>
    </w:p>
    <w:p>
      <w:pPr>
        <w:spacing w:line="300" w:lineRule="exact"/>
        <w:ind w:firstLine="480" w:firstLineChars="200"/>
        <w:rPr>
          <w:rFonts w:hint="eastAsia" w:ascii="仿宋_GB2312" w:hAnsi="仿宋_GB2312" w:eastAsia="仿宋_GB2312" w:cs="仿宋_GB2312"/>
          <w:color w:val="000000" w:themeColor="text1"/>
          <w:sz w:val="24"/>
          <w:u w:val="none"/>
          <w14:textFill>
            <w14:solidFill>
              <w14:schemeClr w14:val="tx1"/>
            </w14:solidFill>
          </w14:textFill>
        </w:rPr>
      </w:pPr>
      <w:r>
        <w:rPr>
          <w:rFonts w:hint="eastAsia" w:ascii="仿宋_GB2312" w:hAnsi="仿宋_GB2312" w:eastAsia="仿宋_GB2312" w:cs="仿宋_GB2312"/>
          <w:color w:val="000000" w:themeColor="text1"/>
          <w:sz w:val="24"/>
          <w:u w:val="none"/>
          <w14:textFill>
            <w14:solidFill>
              <w14:schemeClr w14:val="tx1"/>
            </w14:solidFill>
          </w14:textFill>
        </w:rPr>
        <w:t>2.仪器设备具体配置数量，由地方卫生健康行政部门根据职业病防治技术支撑任务需要决定。</w:t>
      </w:r>
    </w:p>
    <w:p>
      <w:pPr>
        <w:spacing w:line="300" w:lineRule="exact"/>
        <w:ind w:firstLine="480" w:firstLineChars="200"/>
        <w:rPr>
          <w:rFonts w:hint="eastAsia" w:ascii="仿宋_GB2312" w:hAnsi="仿宋_GB2312" w:eastAsia="仿宋_GB2312" w:cs="仿宋_GB2312"/>
          <w:color w:val="000000" w:themeColor="text1"/>
          <w:sz w:val="24"/>
          <w:u w:val="none"/>
          <w14:textFill>
            <w14:solidFill>
              <w14:schemeClr w14:val="tx1"/>
            </w14:solidFill>
          </w14:textFill>
        </w:rPr>
      </w:pPr>
      <w:r>
        <w:rPr>
          <w:rFonts w:hint="eastAsia" w:ascii="仿宋_GB2312" w:hAnsi="仿宋_GB2312" w:eastAsia="仿宋_GB2312" w:cs="仿宋_GB2312"/>
          <w:color w:val="000000" w:themeColor="text1"/>
          <w:sz w:val="24"/>
          <w:u w:val="none"/>
          <w14:textFill>
            <w14:solidFill>
              <w14:schemeClr w14:val="tx1"/>
            </w14:solidFill>
          </w14:textFill>
        </w:rPr>
        <w:t>3.长期毒性试验和代谢试验所涉及的理化检测分析的主要仪器在“理化检验”板块设备中已提出的，在“化学品毒理学评价”板块的设备中不再提出。</w:t>
      </w:r>
    </w:p>
    <w:p>
      <w:pPr>
        <w:spacing w:line="300" w:lineRule="exact"/>
        <w:ind w:firstLine="480" w:firstLineChars="200"/>
        <w:rPr>
          <w:rFonts w:hint="eastAsia" w:ascii="仿宋_GB2312" w:hAnsi="仿宋_GB2312" w:cs="仿宋_GB2312"/>
          <w:color w:val="000000" w:themeColor="text1"/>
          <w:sz w:val="24"/>
          <w:u w:val="none"/>
          <w14:textFill>
            <w14:solidFill>
              <w14:schemeClr w14:val="tx1"/>
            </w14:solidFill>
          </w14:textFill>
        </w:rPr>
      </w:pPr>
      <w:r>
        <w:rPr>
          <w:rFonts w:hint="eastAsia" w:ascii="仿宋_GB2312" w:hAnsi="仿宋_GB2312" w:cs="仿宋_GB2312"/>
          <w:color w:val="000000" w:themeColor="text1"/>
          <w:sz w:val="24"/>
          <w:u w:val="none"/>
          <w14:textFill>
            <w14:solidFill>
              <w14:schemeClr w14:val="tx1"/>
            </w14:solidFill>
          </w14:textFill>
        </w:rPr>
        <w:t xml:space="preserve">    </w:t>
      </w:r>
    </w:p>
    <w:p>
      <w:pPr>
        <w:ind w:firstLine="560" w:firstLineChars="200"/>
        <w:rPr>
          <w:rFonts w:hint="eastAsia" w:ascii="黑体" w:hAnsi="黑体" w:eastAsia="黑体" w:cs="黑体"/>
          <w:b w:val="0"/>
          <w:bCs w:val="0"/>
          <w:color w:val="000000" w:themeColor="text1"/>
          <w:sz w:val="28"/>
          <w:szCs w:val="28"/>
          <w:u w:val="none"/>
          <w14:textFill>
            <w14:solidFill>
              <w14:schemeClr w14:val="tx1"/>
            </w14:solidFill>
          </w14:textFill>
        </w:rPr>
      </w:pPr>
      <w:r>
        <w:rPr>
          <w:rFonts w:hint="eastAsia" w:ascii="黑体" w:hAnsi="黑体" w:eastAsia="黑体" w:cs="黑体"/>
          <w:b w:val="0"/>
          <w:bCs w:val="0"/>
          <w:color w:val="000000" w:themeColor="text1"/>
          <w:sz w:val="28"/>
          <w:szCs w:val="28"/>
          <w:u w:val="none"/>
          <w14:textFill>
            <w14:solidFill>
              <w14:schemeClr w14:val="tx1"/>
            </w14:solidFill>
          </w14:textFill>
        </w:rPr>
        <w:t>四、支撑能力建设标准</w:t>
      </w:r>
    </w:p>
    <w:tbl>
      <w:tblPr>
        <w:tblStyle w:val="10"/>
        <w:tblW w:w="0" w:type="auto"/>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
      <w:tblGrid>
        <w:gridCol w:w="664"/>
        <w:gridCol w:w="4837"/>
        <w:gridCol w:w="1047"/>
        <w:gridCol w:w="957"/>
        <w:gridCol w:w="1100"/>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blHeader/>
        </w:trPr>
        <w:tc>
          <w:tcPr>
            <w:tcW w:w="664" w:type="dxa"/>
            <w:vMerge w:val="restart"/>
            <w:noWrap w:val="0"/>
            <w:tcMar>
              <w:top w:w="10" w:type="dxa"/>
              <w:left w:w="10" w:type="dxa"/>
              <w:right w:w="10" w:type="dxa"/>
            </w:tcMar>
            <w:vAlign w:val="center"/>
          </w:tcPr>
          <w:p>
            <w:pPr>
              <w:widowControl/>
              <w:spacing w:line="314" w:lineRule="exact"/>
              <w:jc w:val="center"/>
              <w:textAlignment w:val="center"/>
              <w:rPr>
                <w:rFonts w:hint="eastAsia" w:ascii="黑体" w:hAnsi="黑体" w:eastAsia="黑体" w:cs="黑体"/>
                <w:b w:val="0"/>
                <w:bCs/>
                <w:color w:val="000000" w:themeColor="text1"/>
                <w:sz w:val="22"/>
                <w:szCs w:val="22"/>
                <w:u w:val="none"/>
                <w14:textFill>
                  <w14:solidFill>
                    <w14:schemeClr w14:val="tx1"/>
                  </w14:solidFill>
                </w14:textFill>
              </w:rPr>
            </w:pPr>
            <w:r>
              <w:rPr>
                <w:rFonts w:hint="eastAsia" w:ascii="黑体" w:hAnsi="黑体" w:eastAsia="黑体" w:cs="黑体"/>
                <w:b w:val="0"/>
                <w:bCs/>
                <w:color w:val="000000" w:themeColor="text1"/>
                <w:kern w:val="0"/>
                <w:sz w:val="22"/>
                <w:szCs w:val="22"/>
                <w:u w:val="none"/>
                <w:lang w:bidi="ar"/>
                <w14:textFill>
                  <w14:solidFill>
                    <w14:schemeClr w14:val="tx1"/>
                  </w14:solidFill>
                </w14:textFill>
              </w:rPr>
              <w:t>序号</w:t>
            </w:r>
          </w:p>
        </w:tc>
        <w:tc>
          <w:tcPr>
            <w:tcW w:w="4837" w:type="dxa"/>
            <w:vMerge w:val="restart"/>
            <w:noWrap w:val="0"/>
            <w:tcMar>
              <w:top w:w="10" w:type="dxa"/>
              <w:left w:w="10" w:type="dxa"/>
              <w:right w:w="10" w:type="dxa"/>
            </w:tcMar>
            <w:vAlign w:val="center"/>
          </w:tcPr>
          <w:p>
            <w:pPr>
              <w:widowControl/>
              <w:spacing w:line="314" w:lineRule="exact"/>
              <w:jc w:val="center"/>
              <w:textAlignment w:val="center"/>
              <w:rPr>
                <w:rFonts w:hint="eastAsia" w:ascii="黑体" w:hAnsi="黑体" w:eastAsia="黑体" w:cs="黑体"/>
                <w:b w:val="0"/>
                <w:bCs/>
                <w:color w:val="000000" w:themeColor="text1"/>
                <w:sz w:val="22"/>
                <w:szCs w:val="22"/>
                <w:u w:val="none"/>
                <w14:textFill>
                  <w14:solidFill>
                    <w14:schemeClr w14:val="tx1"/>
                  </w14:solidFill>
                </w14:textFill>
              </w:rPr>
            </w:pPr>
            <w:r>
              <w:rPr>
                <w:rFonts w:hint="eastAsia" w:ascii="黑体" w:hAnsi="黑体" w:eastAsia="黑体" w:cs="黑体"/>
                <w:b w:val="0"/>
                <w:bCs/>
                <w:color w:val="000000" w:themeColor="text1"/>
                <w:kern w:val="0"/>
                <w:sz w:val="22"/>
                <w:szCs w:val="22"/>
                <w:u w:val="none"/>
                <w:lang w:bidi="ar"/>
                <w14:textFill>
                  <w14:solidFill>
                    <w14:schemeClr w14:val="tx1"/>
                  </w14:solidFill>
                </w14:textFill>
              </w:rPr>
              <w:t>支撑能力</w:t>
            </w:r>
          </w:p>
        </w:tc>
        <w:tc>
          <w:tcPr>
            <w:tcW w:w="3104" w:type="dxa"/>
            <w:gridSpan w:val="3"/>
            <w:noWrap w:val="0"/>
            <w:tcMar>
              <w:top w:w="10" w:type="dxa"/>
              <w:left w:w="10" w:type="dxa"/>
              <w:right w:w="10" w:type="dxa"/>
            </w:tcMar>
            <w:vAlign w:val="center"/>
          </w:tcPr>
          <w:p>
            <w:pPr>
              <w:widowControl/>
              <w:spacing w:line="314" w:lineRule="exact"/>
              <w:jc w:val="center"/>
              <w:textAlignment w:val="center"/>
              <w:rPr>
                <w:rFonts w:hint="eastAsia" w:ascii="黑体" w:hAnsi="黑体" w:eastAsia="黑体" w:cs="黑体"/>
                <w:b w:val="0"/>
                <w:bCs/>
                <w:color w:val="000000" w:themeColor="text1"/>
                <w:sz w:val="22"/>
                <w:szCs w:val="22"/>
                <w:u w:val="none"/>
                <w:lang w:eastAsia="zh-CN"/>
                <w14:textFill>
                  <w14:solidFill>
                    <w14:schemeClr w14:val="tx1"/>
                  </w14:solidFill>
                </w14:textFill>
              </w:rPr>
            </w:pPr>
            <w:r>
              <w:rPr>
                <w:rFonts w:hint="eastAsia" w:ascii="黑体" w:hAnsi="黑体" w:eastAsia="黑体" w:cs="黑体"/>
                <w:b w:val="0"/>
                <w:bCs/>
                <w:color w:val="000000" w:themeColor="text1"/>
                <w:kern w:val="0"/>
                <w:sz w:val="22"/>
                <w:szCs w:val="22"/>
                <w:u w:val="none"/>
                <w:lang w:bidi="ar"/>
                <w14:textFill>
                  <w14:solidFill>
                    <w14:schemeClr w14:val="tx1"/>
                  </w14:solidFill>
                </w14:textFill>
              </w:rPr>
              <w:t>能力要</w:t>
            </w:r>
            <w:r>
              <w:rPr>
                <w:rFonts w:hint="eastAsia" w:ascii="黑体" w:hAnsi="黑体" w:eastAsia="黑体" w:cs="黑体"/>
                <w:b w:val="0"/>
                <w:bCs/>
                <w:color w:val="000000" w:themeColor="text1"/>
                <w:kern w:val="0"/>
                <w:sz w:val="22"/>
                <w:szCs w:val="22"/>
                <w:u w:val="none"/>
                <w:lang w:eastAsia="zh-CN" w:bidi="ar"/>
                <w14:textFill>
                  <w14:solidFill>
                    <w14:schemeClr w14:val="tx1"/>
                  </w14:solidFill>
                </w14:textFill>
              </w:rPr>
              <w:t>求</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blHeader/>
        </w:trPr>
        <w:tc>
          <w:tcPr>
            <w:tcW w:w="664" w:type="dxa"/>
            <w:vMerge w:val="continue"/>
            <w:noWrap w:val="0"/>
            <w:tcMar>
              <w:top w:w="10" w:type="dxa"/>
              <w:left w:w="10" w:type="dxa"/>
              <w:right w:w="10" w:type="dxa"/>
            </w:tcMar>
            <w:vAlign w:val="center"/>
          </w:tcPr>
          <w:p>
            <w:pPr>
              <w:widowControl/>
              <w:spacing w:line="314" w:lineRule="exact"/>
              <w:jc w:val="center"/>
              <w:rPr>
                <w:rFonts w:hint="eastAsia" w:ascii="黑体" w:hAnsi="黑体" w:eastAsia="黑体" w:cs="黑体"/>
                <w:b w:val="0"/>
                <w:bCs/>
                <w:color w:val="000000" w:themeColor="text1"/>
                <w:sz w:val="22"/>
                <w:szCs w:val="22"/>
                <w:u w:val="none"/>
                <w14:textFill>
                  <w14:solidFill>
                    <w14:schemeClr w14:val="tx1"/>
                  </w14:solidFill>
                </w14:textFill>
              </w:rPr>
            </w:pPr>
          </w:p>
        </w:tc>
        <w:tc>
          <w:tcPr>
            <w:tcW w:w="4837" w:type="dxa"/>
            <w:vMerge w:val="continue"/>
            <w:noWrap w:val="0"/>
            <w:tcMar>
              <w:top w:w="10" w:type="dxa"/>
              <w:left w:w="10" w:type="dxa"/>
              <w:right w:w="10" w:type="dxa"/>
            </w:tcMar>
            <w:vAlign w:val="center"/>
          </w:tcPr>
          <w:p>
            <w:pPr>
              <w:widowControl/>
              <w:spacing w:line="314" w:lineRule="exact"/>
              <w:jc w:val="left"/>
              <w:rPr>
                <w:rFonts w:hint="eastAsia" w:ascii="黑体" w:hAnsi="黑体" w:eastAsia="黑体" w:cs="黑体"/>
                <w:b w:val="0"/>
                <w:bCs/>
                <w:color w:val="000000" w:themeColor="text1"/>
                <w:sz w:val="22"/>
                <w:szCs w:val="22"/>
                <w:u w:val="none"/>
                <w14:textFill>
                  <w14:solidFill>
                    <w14:schemeClr w14:val="tx1"/>
                  </w14:solidFill>
                </w14:textFill>
              </w:rPr>
            </w:pP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黑体" w:hAnsi="黑体" w:eastAsia="黑体" w:cs="黑体"/>
                <w:b w:val="0"/>
                <w:bCs/>
                <w:color w:val="000000" w:themeColor="text1"/>
                <w:sz w:val="22"/>
                <w:szCs w:val="22"/>
                <w:u w:val="none"/>
                <w14:textFill>
                  <w14:solidFill>
                    <w14:schemeClr w14:val="tx1"/>
                  </w14:solidFill>
                </w14:textFill>
              </w:rPr>
            </w:pPr>
            <w:r>
              <w:rPr>
                <w:rFonts w:hint="eastAsia" w:ascii="黑体" w:hAnsi="黑体" w:eastAsia="黑体" w:cs="黑体"/>
                <w:b w:val="0"/>
                <w:bCs/>
                <w:color w:val="000000" w:themeColor="text1"/>
                <w:kern w:val="0"/>
                <w:sz w:val="22"/>
                <w:szCs w:val="22"/>
                <w:u w:val="none"/>
                <w:lang w:eastAsia="zh-CN" w:bidi="ar"/>
                <w14:textFill>
                  <w14:solidFill>
                    <w14:schemeClr w14:val="tx1"/>
                  </w14:solidFill>
                </w14:textFill>
              </w:rPr>
              <w:t>自治区</w:t>
            </w:r>
            <w:r>
              <w:rPr>
                <w:rFonts w:hint="eastAsia" w:ascii="黑体" w:hAnsi="黑体" w:eastAsia="黑体" w:cs="黑体"/>
                <w:b w:val="0"/>
                <w:bCs/>
                <w:color w:val="000000" w:themeColor="text1"/>
                <w:kern w:val="0"/>
                <w:sz w:val="22"/>
                <w:szCs w:val="22"/>
                <w:u w:val="none"/>
                <w:lang w:bidi="ar"/>
                <w14:textFill>
                  <w14:solidFill>
                    <w14:schemeClr w14:val="tx1"/>
                  </w14:solidFill>
                </w14:textFill>
              </w:rPr>
              <w:t>级</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黑体" w:hAnsi="黑体" w:eastAsia="黑体" w:cs="黑体"/>
                <w:b w:val="0"/>
                <w:bCs/>
                <w:color w:val="000000" w:themeColor="text1"/>
                <w:sz w:val="22"/>
                <w:szCs w:val="22"/>
                <w:u w:val="none"/>
                <w14:textFill>
                  <w14:solidFill>
                    <w14:schemeClr w14:val="tx1"/>
                  </w14:solidFill>
                </w14:textFill>
              </w:rPr>
            </w:pPr>
            <w:r>
              <w:rPr>
                <w:rFonts w:hint="eastAsia" w:ascii="黑体" w:hAnsi="黑体" w:eastAsia="黑体" w:cs="黑体"/>
                <w:b w:val="0"/>
                <w:bCs/>
                <w:color w:val="000000" w:themeColor="text1"/>
                <w:kern w:val="0"/>
                <w:sz w:val="22"/>
                <w:szCs w:val="22"/>
                <w:u w:val="none"/>
                <w:lang w:bidi="ar"/>
                <w14:textFill>
                  <w14:solidFill>
                    <w14:schemeClr w14:val="tx1"/>
                  </w14:solidFill>
                </w14:textFill>
              </w:rPr>
              <w:t>市级</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黑体" w:hAnsi="黑体" w:eastAsia="黑体" w:cs="黑体"/>
                <w:b w:val="0"/>
                <w:bCs/>
                <w:color w:val="000000" w:themeColor="text1"/>
                <w:sz w:val="22"/>
                <w:szCs w:val="22"/>
                <w:u w:val="none"/>
                <w14:textFill>
                  <w14:solidFill>
                    <w14:schemeClr w14:val="tx1"/>
                  </w14:solidFill>
                </w14:textFill>
              </w:rPr>
            </w:pPr>
            <w:r>
              <w:rPr>
                <w:rFonts w:hint="eastAsia" w:ascii="黑体" w:hAnsi="黑体" w:eastAsia="黑体" w:cs="黑体"/>
                <w:b w:val="0"/>
                <w:bCs/>
                <w:color w:val="000000" w:themeColor="text1"/>
                <w:kern w:val="0"/>
                <w:sz w:val="22"/>
                <w:szCs w:val="22"/>
                <w:u w:val="none"/>
                <w:lang w:bidi="ar"/>
                <w14:textFill>
                  <w14:solidFill>
                    <w14:schemeClr w14:val="tx1"/>
                  </w14:solidFill>
                </w14:textFill>
              </w:rPr>
              <w:t>县级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8605" w:type="dxa"/>
            <w:gridSpan w:val="5"/>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b/>
                <w:color w:val="000000" w:themeColor="text1"/>
                <w:sz w:val="22"/>
                <w:szCs w:val="22"/>
                <w:u w:val="none"/>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一、工作场所职业病危害因素检测</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8605" w:type="dxa"/>
            <w:gridSpan w:val="5"/>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b/>
                <w:color w:val="000000" w:themeColor="text1"/>
                <w:sz w:val="22"/>
                <w:szCs w:val="22"/>
                <w:u w:val="none"/>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（一）化学因素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8605" w:type="dxa"/>
            <w:gridSpan w:val="5"/>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b/>
                <w:color w:val="000000" w:themeColor="text1"/>
                <w:sz w:val="22"/>
                <w:szCs w:val="22"/>
                <w:u w:val="none"/>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粉尘类</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总粉尘</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呼吸性粉尘</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粉尘中游离二氧化硅含量</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粉尘分散度</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石棉纤维</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8605" w:type="dxa"/>
            <w:gridSpan w:val="5"/>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b/>
                <w:color w:val="000000" w:themeColor="text1"/>
                <w:sz w:val="22"/>
                <w:szCs w:val="22"/>
                <w:u w:val="none"/>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金属类</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锑及其化合物（金属锑、氧化锑）</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钡及其化合物（金属钡、氧化钡、氢氧化钡）</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8</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铍及其化合物（金属铍、氧化铍）</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9</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铋及其化合物（碲化铋）</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10</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镉及其化合物（金属镉、氧化镉）</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11</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钙及其化合物（氧化钙、氰氨化钙）</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12</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铬及其化合物（铬酸盐、重铬酸盐、三氧化铬）</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13</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钴及其化合物（金属钴、氧化钴）</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14</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铜及其化合物（金属铜、氧化铜）</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15</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铅及其化合物（金属铅、氧化铅、硫化铅）</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16</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锂及其化合物（金属锂、氢化锂）</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17</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镁及其化合物（金属镁、氧化镁）</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18</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锰及其化合物（金属锰、二氧化锰）</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19</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汞及其化合物（金属汞、氯化汞）</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20</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钼及其化合物（金属钼、氧化钼）</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21</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镍及其化合物（金属镍、氧化镍、硝酸镍）</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22</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钾及其化合物（氢氧化钾、氯化钾）</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23</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钠及其化合物（氢氧化钠、碳酸钠）</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24</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锶及其化合物（氧化锶、氯化锶）</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25</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钽及其化合物（五氧化二钽）</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26</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铊及其化合物（金属铊、氧化铊）</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27</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锡及其化合物（金属锡、二氧化锡、二月桂酸二丁基锡）</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28</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钨及其化合物（金属钨、碳化钨）</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29</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钒及其化合物（钒铁合金、五氧化二钒）</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30</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锌及其化合物（金属锌、氧化锌、氯化锌）</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31</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锆及其化合物（金属锆、氧化锆）</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8605" w:type="dxa"/>
            <w:gridSpan w:val="5"/>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b/>
                <w:color w:val="000000" w:themeColor="text1"/>
                <w:sz w:val="22"/>
                <w:szCs w:val="22"/>
                <w:u w:val="none"/>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非金属类</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32</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硼及其化合物（三氟化硼）</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33</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碳化物（一氧化碳、二氧化碳）</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34</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氮化物（一氧化氮、二氧化氮、氨、氰化氢、氢氰酸、氰化物、叠氮酸、叠氮化钠等）</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35</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磷化物（五氧化二磷、五硫化二磷、磷化氢、三氯化磷、三氯硫磷、三氯氧磷等）</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36</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砷及其化合物（三氧化二砷、五氧化二砷、砷化氢）</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37</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氧化物（臭氧、过氧化氢）</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38</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硫化物（二氧化硫、三氧化硫、硫酸、硫化氢、二硫化碳、硫酰氟、六氟化硫）</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39</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硒及其化合物（硒、二氧化硒）</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40</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碲及其化合物（碲、氧化碲、碲化铋）</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41</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氟及其化合物（氟化氢、氟化物）</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42</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氯及其化合物（氯气、氯化氢、盐酸、二氧化氯）</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8605" w:type="dxa"/>
            <w:gridSpan w:val="5"/>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b/>
                <w:color w:val="000000" w:themeColor="text1"/>
                <w:sz w:val="22"/>
                <w:szCs w:val="22"/>
                <w:u w:val="none"/>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有机类</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43</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烷烃类化合物（戊烷、己烷、庚烷、辛烷、壬烷）</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44</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烯烃类化合物（丁烯、丁二烯、二聚环戊二烯）</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45</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混合烃类化合物（液化石油气、溶剂汽油、抽余油、非甲烷总烃、石蜡烟）</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46</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脂环烃类化合物（环己烷、甲基环己烷、松节油）</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47</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芳香烃类化合物（苯、甲苯、乙苯、苯乙烯）</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48</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多苯类化合物（联苯）</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49</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多环芳香烃类化合物（萘、萘烷、四氢化萘、蒽、菲、苯并芘）</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50</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卤代烷烃类化合物（氯甲烷、二氯甲烷、三氯甲烷、四氯化碳、二氯乙烷、三氯丙烷、溴甲烷、碘甲烷、二氯丙烷）</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51</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卤代烯烃类化合物（氯乙烯、二氯乙烯、三氯乙烯）</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52</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卤代芳香烃类化合物(氯苯、二氯苯、三氯苯、溴苯)</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53</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醇类（甲醇、异丙醇、丁醇、异戊醇、糠醇、丙烯醇、乙二醇、氯乙醇）</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54</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硫醇类（甲硫醇、乙硫醇）</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55</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烷氧基乙醇类化合物（2-甲氧基乙醇、2-乙氧基乙醇、2-丁氧基乙醇）</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56</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酚类（苯酚、甲酚、间苯二酚、三硝基苯酚、五氯酚及其钠盐）</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57</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脂肪族醚类化合物（乙醚、异丙醚、正丁基缩水甘油醚）</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58</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苯基醚类化合物(氨基茴香醚、茴香胺、苯基醚)</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59</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脂肪族醛类化合物（甲醛、乙醛、丙烯醛、异丁醛、糠醛、三氯乙醛）</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60</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脂肪族酮类化合物（丙酮、丁酮、甲基异丁基甲酮、二异丁基甲酮、二乙基甲酮）</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61</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脂环酮和芳香族酮类化合物（环己酮）</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62</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环氧化合物（环氧乙烷、环氧丙烷、环氧氯丙烷）</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63</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羧酸类化合物（甲酸、乙酸、丙烯酸、氯乙酸、草酸）</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64</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酸酐类化合物（乙酐、马来酸酐、邻苯二甲酸酐）</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65</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酰基卤类化合物（光气）</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66</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酰胺类化合物（二甲基甲酰胺、二甲基乙酰胺、丙烯酸胺）</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1181"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67</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饱和脂肪族酯类化合物（甲酸甲酯、甲酸乙酯、乙酸甲酯、乙酸乙酯、乙酸丙酯、乙酸丁酯、乙酸戊酯、1,4-丁内酯、硫酸二甲酯、乙酸异丁酯、乙酸异戊酯）</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68</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不饱和脂肪族酯类化合物（丙烯酸甲酯、丙烯酸乙酯、丙烯酸丁酯、丙烯酸戊酯）</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69</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卤代脂肪族酯类化合物（氯乙酸甲酯、氯乙酸乙酯）</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70</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芳香族酯类化合物（邻苯二甲酸二丁酯、邻苯二甲酸二辛酯、三甲苯磷酸酯）</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71</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异氰酸酯类化合物（甲苯二异氰酸酯、异氟尔酮二异氰酸酯）</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72</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腈类化合物（乙腈、丙烯腈、丙酮氰醇、甲基丙烯腈）</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73</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脂肪族胺类化合物（三甲胺、乙胺、二乙胺、三乙胺、乙二胺）</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74</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乙醇胺类化合物（乙醇胺）</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75</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肼类化合物（肼、甲基肼、偏二甲基肼）</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76</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芳香族胺类化合物（苯胺、N-甲基苯胺、对硝基苯胺、三氯苯胺）</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77</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硝基烷烃类化合物（三硝基甲烷）</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78</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芳香族硝基化合物（硝基苯、二硝基苯、二硝基甲苯、三硝基甲苯、一硝基氯苯、二硝基氯苯）</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79</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杂环化合物（吡啶、呋喃、四氢呋喃）</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8605" w:type="dxa"/>
            <w:gridSpan w:val="5"/>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b/>
                <w:color w:val="000000" w:themeColor="text1"/>
                <w:sz w:val="22"/>
                <w:szCs w:val="22"/>
                <w:u w:val="none"/>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农药类</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80</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有机磷农药（久效磷、甲拌磷、对硫磷、甲基对硫磷、内吸磷、甲基内吸磷、马拉硫磷、乙酰甲胺磷、乐果、倍硫磷、敌百虫、敌敌畏、百草枯等）</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81</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有机氯农药（六六六、滴滴涕）</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82</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拟除虫菊酯类农药（溴氰菊酯、氰戊菊酯）</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8605" w:type="dxa"/>
            <w:gridSpan w:val="5"/>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b/>
                <w:color w:val="000000" w:themeColor="text1"/>
                <w:sz w:val="22"/>
                <w:szCs w:val="22"/>
                <w:u w:val="none"/>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其他化合物</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83</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药物类化合物（可的松、炔诺孕酮）</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84</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炸药类化合物（黑索今、硝化甘油、奥克托今、硝基胍）</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8605" w:type="dxa"/>
            <w:gridSpan w:val="5"/>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b/>
                <w:color w:val="000000" w:themeColor="text1"/>
                <w:sz w:val="22"/>
                <w:szCs w:val="22"/>
                <w:u w:val="none"/>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（二）物理因素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85</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高温</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86</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高气压</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87</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低气压</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88</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手传振动</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89</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全身振动</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90</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噪声</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91</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照度</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92</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紫外辐射</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93</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微波辐射</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94</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高频辐射</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95</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超高频辐射</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96</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低频电磁场（100kHz以下）</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97</w:t>
            </w:r>
          </w:p>
        </w:tc>
        <w:tc>
          <w:tcPr>
            <w:tcW w:w="4837" w:type="dxa"/>
            <w:noWrap w:val="0"/>
            <w:tcMar>
              <w:top w:w="10" w:type="dxa"/>
              <w:left w:w="10" w:type="dxa"/>
              <w:right w:w="10" w:type="dxa"/>
            </w:tcMar>
            <w:vAlign w:val="bottom"/>
          </w:tcPr>
          <w:p>
            <w:pPr>
              <w:widowControl/>
              <w:spacing w:line="314" w:lineRule="exact"/>
              <w:jc w:val="left"/>
              <w:textAlignment w:val="bottom"/>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激光辐射</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98</w:t>
            </w:r>
          </w:p>
        </w:tc>
        <w:tc>
          <w:tcPr>
            <w:tcW w:w="4837" w:type="dxa"/>
            <w:noWrap w:val="0"/>
            <w:tcMar>
              <w:top w:w="10" w:type="dxa"/>
              <w:left w:w="10" w:type="dxa"/>
              <w:right w:w="10" w:type="dxa"/>
            </w:tcMar>
            <w:vAlign w:val="bottom"/>
          </w:tcPr>
          <w:p>
            <w:pPr>
              <w:widowControl/>
              <w:spacing w:line="314" w:lineRule="exact"/>
              <w:jc w:val="left"/>
              <w:textAlignment w:val="bottom"/>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微小气候（气温、气湿、风速）</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99</w:t>
            </w:r>
          </w:p>
        </w:tc>
        <w:tc>
          <w:tcPr>
            <w:tcW w:w="4837" w:type="dxa"/>
            <w:noWrap w:val="0"/>
            <w:tcMar>
              <w:top w:w="10" w:type="dxa"/>
              <w:left w:w="10" w:type="dxa"/>
              <w:right w:w="10" w:type="dxa"/>
            </w:tcMar>
            <w:vAlign w:val="bottom"/>
          </w:tcPr>
          <w:p>
            <w:pPr>
              <w:widowControl/>
              <w:spacing w:line="314" w:lineRule="exact"/>
              <w:jc w:val="left"/>
              <w:textAlignment w:val="bottom"/>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工效学分析评价</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605" w:type="dxa"/>
            <w:gridSpan w:val="5"/>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b/>
                <w:color w:val="000000" w:themeColor="text1"/>
                <w:sz w:val="22"/>
                <w:szCs w:val="22"/>
                <w:u w:val="none"/>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（三）放射性因素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100</w:t>
            </w:r>
          </w:p>
        </w:tc>
        <w:tc>
          <w:tcPr>
            <w:tcW w:w="4837" w:type="dxa"/>
            <w:noWrap w:val="0"/>
            <w:tcMar>
              <w:top w:w="10" w:type="dxa"/>
              <w:left w:w="10" w:type="dxa"/>
              <w:right w:w="10" w:type="dxa"/>
            </w:tcMar>
            <w:vAlign w:val="bottom"/>
          </w:tcPr>
          <w:p>
            <w:pPr>
              <w:widowControl/>
              <w:spacing w:line="314" w:lineRule="exact"/>
              <w:jc w:val="left"/>
              <w:textAlignment w:val="bottom"/>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氡及其子体浓度水平监测</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101</w:t>
            </w:r>
          </w:p>
        </w:tc>
        <w:tc>
          <w:tcPr>
            <w:tcW w:w="4837" w:type="dxa"/>
            <w:noWrap w:val="0"/>
            <w:tcMar>
              <w:top w:w="10" w:type="dxa"/>
              <w:left w:w="10" w:type="dxa"/>
              <w:right w:w="10" w:type="dxa"/>
            </w:tcMar>
            <w:vAlign w:val="bottom"/>
          </w:tcPr>
          <w:p>
            <w:pPr>
              <w:widowControl/>
              <w:spacing w:line="314" w:lineRule="exact"/>
              <w:jc w:val="left"/>
              <w:textAlignment w:val="bottom"/>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χ、γ外照射监测</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102</w:t>
            </w:r>
          </w:p>
        </w:tc>
        <w:tc>
          <w:tcPr>
            <w:tcW w:w="4837" w:type="dxa"/>
            <w:noWrap w:val="0"/>
            <w:tcMar>
              <w:top w:w="10" w:type="dxa"/>
              <w:left w:w="10" w:type="dxa"/>
              <w:right w:w="10" w:type="dxa"/>
            </w:tcMar>
            <w:vAlign w:val="bottom"/>
          </w:tcPr>
          <w:p>
            <w:pPr>
              <w:widowControl/>
              <w:spacing w:line="314" w:lineRule="exact"/>
              <w:jc w:val="left"/>
              <w:textAlignment w:val="bottom"/>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α、β表面污染监测</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103</w:t>
            </w:r>
          </w:p>
        </w:tc>
        <w:tc>
          <w:tcPr>
            <w:tcW w:w="4837" w:type="dxa"/>
            <w:noWrap w:val="0"/>
            <w:tcMar>
              <w:top w:w="10" w:type="dxa"/>
              <w:left w:w="10" w:type="dxa"/>
              <w:right w:w="10" w:type="dxa"/>
            </w:tcMar>
            <w:vAlign w:val="bottom"/>
          </w:tcPr>
          <w:p>
            <w:pPr>
              <w:widowControl/>
              <w:spacing w:line="314" w:lineRule="exact"/>
              <w:jc w:val="left"/>
              <w:textAlignment w:val="bottom"/>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中子外照射监测</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104</w:t>
            </w:r>
          </w:p>
        </w:tc>
        <w:tc>
          <w:tcPr>
            <w:tcW w:w="4837" w:type="dxa"/>
            <w:noWrap w:val="0"/>
            <w:tcMar>
              <w:top w:w="10" w:type="dxa"/>
              <w:left w:w="10" w:type="dxa"/>
              <w:right w:w="10" w:type="dxa"/>
            </w:tcMar>
            <w:vAlign w:val="bottom"/>
          </w:tcPr>
          <w:p>
            <w:pPr>
              <w:widowControl/>
              <w:spacing w:line="314" w:lineRule="exact"/>
              <w:jc w:val="left"/>
              <w:textAlignment w:val="bottom"/>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场所设备放射防护检测</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105</w:t>
            </w:r>
          </w:p>
        </w:tc>
        <w:tc>
          <w:tcPr>
            <w:tcW w:w="4837" w:type="dxa"/>
            <w:noWrap w:val="0"/>
            <w:tcMar>
              <w:top w:w="10" w:type="dxa"/>
              <w:left w:w="10" w:type="dxa"/>
              <w:right w:w="10" w:type="dxa"/>
            </w:tcMar>
            <w:vAlign w:val="bottom"/>
          </w:tcPr>
          <w:p>
            <w:pPr>
              <w:widowControl/>
              <w:spacing w:line="314" w:lineRule="exact"/>
              <w:jc w:val="left"/>
              <w:textAlignment w:val="bottom"/>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χ、γ个人剂量监测</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106</w:t>
            </w:r>
          </w:p>
        </w:tc>
        <w:tc>
          <w:tcPr>
            <w:tcW w:w="4837" w:type="dxa"/>
            <w:noWrap w:val="0"/>
            <w:tcMar>
              <w:top w:w="10" w:type="dxa"/>
              <w:left w:w="10" w:type="dxa"/>
              <w:right w:w="10" w:type="dxa"/>
            </w:tcMar>
            <w:vAlign w:val="bottom"/>
          </w:tcPr>
          <w:p>
            <w:pPr>
              <w:widowControl/>
              <w:spacing w:line="314" w:lineRule="exact"/>
              <w:jc w:val="left"/>
              <w:textAlignment w:val="bottom"/>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β个人剂量监测</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107</w:t>
            </w:r>
          </w:p>
        </w:tc>
        <w:tc>
          <w:tcPr>
            <w:tcW w:w="4837" w:type="dxa"/>
            <w:noWrap w:val="0"/>
            <w:tcMar>
              <w:top w:w="10" w:type="dxa"/>
              <w:left w:w="10" w:type="dxa"/>
              <w:right w:w="10" w:type="dxa"/>
            </w:tcMar>
            <w:vAlign w:val="bottom"/>
          </w:tcPr>
          <w:p>
            <w:pPr>
              <w:widowControl/>
              <w:spacing w:line="314" w:lineRule="exact"/>
              <w:jc w:val="left"/>
              <w:textAlignment w:val="bottom"/>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中子个人剂量监测</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bottom"/>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108</w:t>
            </w:r>
          </w:p>
        </w:tc>
        <w:tc>
          <w:tcPr>
            <w:tcW w:w="4837" w:type="dxa"/>
            <w:noWrap w:val="0"/>
            <w:tcMar>
              <w:top w:w="10" w:type="dxa"/>
              <w:left w:w="10" w:type="dxa"/>
              <w:right w:w="10" w:type="dxa"/>
            </w:tcMar>
            <w:vAlign w:val="bottom"/>
          </w:tcPr>
          <w:p>
            <w:pPr>
              <w:widowControl/>
              <w:spacing w:line="314" w:lineRule="exact"/>
              <w:jc w:val="left"/>
              <w:textAlignment w:val="bottom"/>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内照射个人监测</w:t>
            </w:r>
          </w:p>
        </w:tc>
        <w:tc>
          <w:tcPr>
            <w:tcW w:w="1047" w:type="dxa"/>
            <w:noWrap w:val="0"/>
            <w:tcMar>
              <w:top w:w="10" w:type="dxa"/>
              <w:left w:w="10" w:type="dxa"/>
              <w:right w:w="10" w:type="dxa"/>
            </w:tcMar>
            <w:vAlign w:val="center"/>
          </w:tcPr>
          <w:p>
            <w:pPr>
              <w:widowControl/>
              <w:spacing w:line="314" w:lineRule="exact"/>
              <w:jc w:val="center"/>
              <w:textAlignment w:val="bottom"/>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bottom"/>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bottom"/>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bottom"/>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109</w:t>
            </w:r>
          </w:p>
        </w:tc>
        <w:tc>
          <w:tcPr>
            <w:tcW w:w="4837" w:type="dxa"/>
            <w:noWrap w:val="0"/>
            <w:tcMar>
              <w:top w:w="10" w:type="dxa"/>
              <w:left w:w="10" w:type="dxa"/>
              <w:right w:w="10" w:type="dxa"/>
            </w:tcMar>
            <w:vAlign w:val="bottom"/>
          </w:tcPr>
          <w:p>
            <w:pPr>
              <w:widowControl/>
              <w:spacing w:line="314" w:lineRule="exact"/>
              <w:jc w:val="left"/>
              <w:textAlignment w:val="bottom"/>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生物剂量估算</w:t>
            </w:r>
          </w:p>
        </w:tc>
        <w:tc>
          <w:tcPr>
            <w:tcW w:w="1047" w:type="dxa"/>
            <w:noWrap w:val="0"/>
            <w:tcMar>
              <w:top w:w="10" w:type="dxa"/>
              <w:left w:w="10" w:type="dxa"/>
              <w:right w:w="10" w:type="dxa"/>
            </w:tcMar>
            <w:vAlign w:val="center"/>
          </w:tcPr>
          <w:p>
            <w:pPr>
              <w:widowControl/>
              <w:spacing w:line="314" w:lineRule="exact"/>
              <w:jc w:val="center"/>
              <w:textAlignment w:val="bottom"/>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bottom"/>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bottom"/>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2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4" w:lineRule="exact"/>
              <w:jc w:val="center"/>
              <w:textAlignment w:val="bottom"/>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110</w:t>
            </w:r>
          </w:p>
        </w:tc>
        <w:tc>
          <w:tcPr>
            <w:tcW w:w="4837"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14" w:lineRule="exact"/>
              <w:jc w:val="left"/>
              <w:textAlignment w:val="bottom"/>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t>放射诊断设备性能检测</w:t>
            </w: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4" w:lineRule="exact"/>
              <w:jc w:val="center"/>
              <w:textAlignment w:val="bottom"/>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t>★</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4" w:lineRule="exact"/>
              <w:jc w:val="center"/>
              <w:textAlignment w:val="bottom"/>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t>★</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4" w:lineRule="exact"/>
              <w:jc w:val="center"/>
              <w:textAlignment w:val="bottom"/>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2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4" w:lineRule="exact"/>
              <w:jc w:val="center"/>
              <w:textAlignment w:val="bottom"/>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111</w:t>
            </w:r>
          </w:p>
        </w:tc>
        <w:tc>
          <w:tcPr>
            <w:tcW w:w="4837"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14" w:lineRule="exact"/>
              <w:jc w:val="left"/>
              <w:textAlignment w:val="bottom"/>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t>放射治疗设备性能检测</w:t>
            </w: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4" w:lineRule="exact"/>
              <w:jc w:val="center"/>
              <w:textAlignment w:val="bottom"/>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t>★</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4" w:lineRule="exact"/>
              <w:jc w:val="center"/>
              <w:textAlignment w:val="bottom"/>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t>☆</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4" w:lineRule="exact"/>
              <w:jc w:val="center"/>
              <w:textAlignment w:val="bottom"/>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2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4" w:lineRule="exact"/>
              <w:jc w:val="center"/>
              <w:textAlignment w:val="bottom"/>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112</w:t>
            </w:r>
          </w:p>
        </w:tc>
        <w:tc>
          <w:tcPr>
            <w:tcW w:w="4837"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14" w:lineRule="exact"/>
              <w:jc w:val="left"/>
              <w:textAlignment w:val="bottom"/>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t>核医学设备性能检测</w:t>
            </w: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4" w:lineRule="exact"/>
              <w:jc w:val="center"/>
              <w:textAlignment w:val="bottom"/>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t>★</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4" w:lineRule="exact"/>
              <w:jc w:val="center"/>
              <w:textAlignment w:val="bottom"/>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t>☆</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4" w:lineRule="exact"/>
              <w:jc w:val="center"/>
              <w:textAlignment w:val="bottom"/>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2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4" w:lineRule="exact"/>
              <w:jc w:val="center"/>
              <w:textAlignment w:val="bottom"/>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113</w:t>
            </w:r>
          </w:p>
        </w:tc>
        <w:tc>
          <w:tcPr>
            <w:tcW w:w="4837"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14" w:lineRule="exact"/>
              <w:jc w:val="left"/>
              <w:textAlignment w:val="bottom"/>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t>放射防护器材防护性能检测</w:t>
            </w: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4" w:lineRule="exact"/>
              <w:jc w:val="center"/>
              <w:textAlignment w:val="bottom"/>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t>★</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4" w:lineRule="exact"/>
              <w:jc w:val="center"/>
              <w:textAlignment w:val="bottom"/>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t>☆</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4" w:lineRule="exact"/>
              <w:jc w:val="center"/>
              <w:textAlignment w:val="bottom"/>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2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4" w:lineRule="exact"/>
              <w:jc w:val="center"/>
              <w:textAlignment w:val="bottom"/>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114</w:t>
            </w:r>
          </w:p>
        </w:tc>
        <w:tc>
          <w:tcPr>
            <w:tcW w:w="4837"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14" w:lineRule="exact"/>
              <w:jc w:val="left"/>
              <w:textAlignment w:val="bottom"/>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t>含放射性产品监测</w:t>
            </w: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4" w:lineRule="exact"/>
              <w:jc w:val="center"/>
              <w:textAlignment w:val="bottom"/>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t>★</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4" w:lineRule="exact"/>
              <w:jc w:val="center"/>
              <w:textAlignment w:val="bottom"/>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t>☆</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4" w:lineRule="exact"/>
              <w:jc w:val="center"/>
              <w:textAlignment w:val="bottom"/>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2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4" w:lineRule="exact"/>
              <w:jc w:val="center"/>
              <w:textAlignment w:val="bottom"/>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115</w:t>
            </w:r>
          </w:p>
        </w:tc>
        <w:tc>
          <w:tcPr>
            <w:tcW w:w="4837"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14" w:lineRule="exact"/>
              <w:jc w:val="left"/>
              <w:textAlignment w:val="bottom"/>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t>食品中放射性含量监测</w:t>
            </w: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4" w:lineRule="exact"/>
              <w:jc w:val="center"/>
              <w:textAlignment w:val="bottom"/>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t>★</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4" w:lineRule="exact"/>
              <w:jc w:val="center"/>
              <w:textAlignment w:val="bottom"/>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t>★☆</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4" w:lineRule="exact"/>
              <w:jc w:val="center"/>
              <w:textAlignment w:val="bottom"/>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2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4" w:lineRule="exact"/>
              <w:jc w:val="center"/>
              <w:textAlignment w:val="bottom"/>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116</w:t>
            </w:r>
          </w:p>
        </w:tc>
        <w:tc>
          <w:tcPr>
            <w:tcW w:w="4837"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14" w:lineRule="exact"/>
              <w:jc w:val="left"/>
              <w:textAlignment w:val="bottom"/>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t>水中放射性含量监测</w:t>
            </w: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4" w:lineRule="exact"/>
              <w:jc w:val="center"/>
              <w:textAlignment w:val="bottom"/>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t>★</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4" w:lineRule="exact"/>
              <w:jc w:val="center"/>
              <w:textAlignment w:val="bottom"/>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t>★☆</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4" w:lineRule="exact"/>
              <w:jc w:val="center"/>
              <w:textAlignment w:val="bottom"/>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val="zh-CN"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8605" w:type="dxa"/>
            <w:gridSpan w:val="5"/>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b/>
                <w:color w:val="000000" w:themeColor="text1"/>
                <w:sz w:val="22"/>
                <w:szCs w:val="22"/>
                <w:u w:val="none"/>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二、职业健康风险评估</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职业病危害因素辨识</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职业病危害风险评估</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3</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劳动强度分级</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粉尘作业分级</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毒物作业分级</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噪声作业分级</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高温作业分级</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8605" w:type="dxa"/>
            <w:gridSpan w:val="5"/>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b/>
                <w:color w:val="000000" w:themeColor="text1"/>
                <w:sz w:val="22"/>
                <w:szCs w:val="22"/>
                <w:u w:val="none"/>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三、职业健康检查</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8605" w:type="dxa"/>
            <w:gridSpan w:val="5"/>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b/>
                <w:color w:val="000000" w:themeColor="text1"/>
                <w:sz w:val="22"/>
                <w:szCs w:val="22"/>
                <w:u w:val="none"/>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（一）接触有害化学因素作业人员职业健康检查</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铅及其无机化合物</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四乙基铅</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汞及其无机化合物</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锰及其无机化合物</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铍及其无机化合物</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镉及其无机化合物</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铬及其无机化合物</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8</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氧化锌</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9</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砷</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10</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胂/砷化氢(砷化三氢)</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11</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磷及其无机化合物</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12</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磷化氢</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13</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钡化合物(氯化钡、硝酸钡、醋酸钡）</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14</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钒及其无机化合物</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15</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有机锡化合物</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16</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铊及其无机化合物</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17</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羰基镍</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18</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氟及其无机化合物</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19</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苯(接触工业甲苯、二甲苯参照执行）</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20</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二硫化碳</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21</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四氯化碳</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22</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甲醇</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23</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汽油</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24</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溴甲烷</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25</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二氧化硫</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26</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1,2-二氯乙烷</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27</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正己烷</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28</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苯的氨基与硝基化合物</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29</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三硝基甲苯</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30</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联苯胺</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31</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氯气</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32</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二氧化硫</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33</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氮氧化物</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34</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氨</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35</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光气</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36</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甲醛</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37</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一甲胺</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38</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一氧化碳</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39</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硫化氢</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40</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氯乙烯</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41</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三氯乙烯</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42</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氯丙烯</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43</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氯丁二烯</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44</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有机氟</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45</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二异氰酸甲苯酯</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46</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二甲基甲酰胺</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47</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氰及腈类化合物</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48</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酚（酚类化合物如甲酚、邻苯二酚、间苯二酚、对苯二酚等参照执行）</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49</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五氯酚</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50</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氯甲醚（双(氯甲基）醚参照执行）</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51</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丙烯酰胺</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52</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偏二甲基肼</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53</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硫酸二甲酯</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54</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有机磷杀虫剂</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55</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氨基甲酸酯类杀虫剂</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56</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拟除虫菊酯类</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57</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酸雾或酸酐</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58</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致喘物</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605" w:type="dxa"/>
            <w:gridSpan w:val="5"/>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b/>
                <w:color w:val="000000" w:themeColor="text1"/>
                <w:sz w:val="22"/>
                <w:szCs w:val="22"/>
                <w:u w:val="none"/>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（二）粉尘作业人员职业健康检查</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59</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粉尘</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8605" w:type="dxa"/>
            <w:gridSpan w:val="5"/>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b/>
                <w:color w:val="000000" w:themeColor="text1"/>
                <w:sz w:val="22"/>
                <w:szCs w:val="22"/>
                <w:u w:val="none"/>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（三）接触有害物理因素作业人员职业健康检查</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60</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噪声</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61</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高温</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62</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手传振动</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63</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高气压</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64</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紫外辐射（紫外线）</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65</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微波</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8605" w:type="dxa"/>
            <w:gridSpan w:val="5"/>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b/>
                <w:color w:val="000000" w:themeColor="text1"/>
                <w:sz w:val="22"/>
                <w:szCs w:val="22"/>
                <w:u w:val="none"/>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（四）接触有害生物因素作业人员职业健康检查</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66</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布鲁菌属</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67</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炭疽芽孢杆菌</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8605" w:type="dxa"/>
            <w:gridSpan w:val="5"/>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b/>
                <w:color w:val="000000" w:themeColor="text1"/>
                <w:sz w:val="22"/>
                <w:szCs w:val="22"/>
                <w:u w:val="none"/>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（五）特殊作业人员职业健康检查</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68</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电工作业</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69</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高处作业</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70</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压力容器作业</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71</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结核病防治工作</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72</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肝炎病防治工作</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73</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职业机动车驾驶作业</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74</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视屏作业</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75</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高原作业</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76</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航空作业</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8605" w:type="dxa"/>
            <w:gridSpan w:val="5"/>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b/>
                <w:color w:val="000000" w:themeColor="text1"/>
                <w:sz w:val="22"/>
                <w:szCs w:val="22"/>
                <w:u w:val="none"/>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（六）放射工作人员职业健康检查</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77</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放射性危害</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8605" w:type="dxa"/>
            <w:gridSpan w:val="5"/>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b/>
                <w:color w:val="000000" w:themeColor="text1"/>
                <w:sz w:val="22"/>
                <w:szCs w:val="22"/>
                <w:u w:val="none"/>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四、化学品毒理学评价</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w:t>
            </w:r>
          </w:p>
        </w:tc>
        <w:tc>
          <w:tcPr>
            <w:tcW w:w="4837" w:type="dxa"/>
            <w:noWrap w:val="0"/>
            <w:tcMar>
              <w:top w:w="10" w:type="dxa"/>
              <w:left w:w="10" w:type="dxa"/>
              <w:right w:w="10" w:type="dxa"/>
            </w:tcMar>
            <w:vAlign w:val="top"/>
          </w:tcPr>
          <w:p>
            <w:pPr>
              <w:widowControl/>
              <w:spacing w:line="314"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急性经口毒性试验</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w:t>
            </w:r>
          </w:p>
        </w:tc>
        <w:tc>
          <w:tcPr>
            <w:tcW w:w="4837" w:type="dxa"/>
            <w:noWrap w:val="0"/>
            <w:tcMar>
              <w:top w:w="10" w:type="dxa"/>
              <w:left w:w="10" w:type="dxa"/>
              <w:right w:w="10" w:type="dxa"/>
            </w:tcMar>
            <w:vAlign w:val="top"/>
          </w:tcPr>
          <w:p>
            <w:pPr>
              <w:widowControl/>
              <w:spacing w:line="314"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急性经皮毒性试验</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w:t>
            </w:r>
          </w:p>
        </w:tc>
        <w:tc>
          <w:tcPr>
            <w:tcW w:w="4837" w:type="dxa"/>
            <w:noWrap w:val="0"/>
            <w:tcMar>
              <w:top w:w="10" w:type="dxa"/>
              <w:left w:w="10" w:type="dxa"/>
              <w:right w:w="10" w:type="dxa"/>
            </w:tcMar>
            <w:vAlign w:val="top"/>
          </w:tcPr>
          <w:p>
            <w:pPr>
              <w:widowControl/>
              <w:spacing w:line="314"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急性吸入毒性试验</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w:t>
            </w:r>
          </w:p>
        </w:tc>
        <w:tc>
          <w:tcPr>
            <w:tcW w:w="4837" w:type="dxa"/>
            <w:noWrap w:val="0"/>
            <w:tcMar>
              <w:top w:w="10" w:type="dxa"/>
              <w:left w:w="10" w:type="dxa"/>
              <w:right w:w="10" w:type="dxa"/>
            </w:tcMar>
            <w:vAlign w:val="top"/>
          </w:tcPr>
          <w:p>
            <w:pPr>
              <w:widowControl/>
              <w:spacing w:line="314"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急性皮肤刺激性/腐蚀性试验</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w:t>
            </w:r>
          </w:p>
        </w:tc>
        <w:tc>
          <w:tcPr>
            <w:tcW w:w="4837" w:type="dxa"/>
            <w:noWrap w:val="0"/>
            <w:tcMar>
              <w:top w:w="10" w:type="dxa"/>
              <w:left w:w="10" w:type="dxa"/>
              <w:right w:w="10" w:type="dxa"/>
            </w:tcMar>
            <w:vAlign w:val="top"/>
          </w:tcPr>
          <w:p>
            <w:pPr>
              <w:widowControl/>
              <w:spacing w:line="314"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急性眼刺激性/腐蚀性试验`</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w:t>
            </w:r>
          </w:p>
        </w:tc>
        <w:tc>
          <w:tcPr>
            <w:tcW w:w="4837" w:type="dxa"/>
            <w:noWrap w:val="0"/>
            <w:tcMar>
              <w:top w:w="10" w:type="dxa"/>
              <w:left w:w="10" w:type="dxa"/>
              <w:right w:w="10" w:type="dxa"/>
            </w:tcMar>
            <w:vAlign w:val="top"/>
          </w:tcPr>
          <w:p>
            <w:pPr>
              <w:widowControl/>
              <w:spacing w:line="314"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急性神经毒性试验</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w:t>
            </w:r>
          </w:p>
        </w:tc>
        <w:tc>
          <w:tcPr>
            <w:tcW w:w="4837" w:type="dxa"/>
            <w:noWrap w:val="0"/>
            <w:tcMar>
              <w:top w:w="10" w:type="dxa"/>
              <w:left w:w="10" w:type="dxa"/>
              <w:right w:w="10" w:type="dxa"/>
            </w:tcMar>
            <w:vAlign w:val="top"/>
          </w:tcPr>
          <w:p>
            <w:pPr>
              <w:widowControl/>
              <w:spacing w:line="314"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啮齿类动物重复染毒28天经口毒性试验</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8</w:t>
            </w:r>
          </w:p>
        </w:tc>
        <w:tc>
          <w:tcPr>
            <w:tcW w:w="4837" w:type="dxa"/>
            <w:noWrap w:val="0"/>
            <w:tcMar>
              <w:top w:w="10" w:type="dxa"/>
              <w:left w:w="10" w:type="dxa"/>
              <w:right w:w="10" w:type="dxa"/>
            </w:tcMar>
            <w:vAlign w:val="top"/>
          </w:tcPr>
          <w:p>
            <w:pPr>
              <w:widowControl/>
              <w:spacing w:line="314"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啮齿类动物亚慢性（90天）经口毒性试验</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9</w:t>
            </w:r>
          </w:p>
        </w:tc>
        <w:tc>
          <w:tcPr>
            <w:tcW w:w="4837" w:type="dxa"/>
            <w:noWrap w:val="0"/>
            <w:tcMar>
              <w:top w:w="10" w:type="dxa"/>
              <w:left w:w="10" w:type="dxa"/>
              <w:right w:w="10" w:type="dxa"/>
            </w:tcMar>
            <w:vAlign w:val="top"/>
          </w:tcPr>
          <w:p>
            <w:pPr>
              <w:widowControl/>
              <w:spacing w:line="314"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反复经皮毒性：21天或28天试验</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10</w:t>
            </w:r>
          </w:p>
        </w:tc>
        <w:tc>
          <w:tcPr>
            <w:tcW w:w="4837" w:type="dxa"/>
            <w:noWrap w:val="0"/>
            <w:tcMar>
              <w:top w:w="10" w:type="dxa"/>
              <w:left w:w="10" w:type="dxa"/>
              <w:right w:w="10" w:type="dxa"/>
            </w:tcMar>
            <w:vAlign w:val="top"/>
          </w:tcPr>
          <w:p>
            <w:pPr>
              <w:widowControl/>
              <w:spacing w:line="314"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亚慢性经皮毒性：90天试验</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11</w:t>
            </w:r>
          </w:p>
        </w:tc>
        <w:tc>
          <w:tcPr>
            <w:tcW w:w="4837" w:type="dxa"/>
            <w:noWrap w:val="0"/>
            <w:tcMar>
              <w:top w:w="10" w:type="dxa"/>
              <w:left w:w="10" w:type="dxa"/>
              <w:right w:w="10" w:type="dxa"/>
            </w:tcMar>
            <w:vAlign w:val="top"/>
          </w:tcPr>
          <w:p>
            <w:pPr>
              <w:widowControl/>
              <w:spacing w:line="314"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亚急性吸入毒性：28天试验</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12</w:t>
            </w:r>
          </w:p>
        </w:tc>
        <w:tc>
          <w:tcPr>
            <w:tcW w:w="4837" w:type="dxa"/>
            <w:noWrap w:val="0"/>
            <w:tcMar>
              <w:top w:w="10" w:type="dxa"/>
              <w:left w:w="10" w:type="dxa"/>
              <w:right w:w="10" w:type="dxa"/>
            </w:tcMar>
            <w:vAlign w:val="top"/>
          </w:tcPr>
          <w:p>
            <w:pPr>
              <w:widowControl/>
              <w:spacing w:line="314"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亚慢性吸入毒性：90天试验</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13</w:t>
            </w:r>
          </w:p>
        </w:tc>
        <w:tc>
          <w:tcPr>
            <w:tcW w:w="4837" w:type="dxa"/>
            <w:noWrap w:val="0"/>
            <w:tcMar>
              <w:top w:w="10" w:type="dxa"/>
              <w:left w:w="10" w:type="dxa"/>
              <w:right w:w="10" w:type="dxa"/>
            </w:tcMar>
            <w:vAlign w:val="top"/>
          </w:tcPr>
          <w:p>
            <w:pPr>
              <w:widowControl/>
              <w:spacing w:line="314"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致畸试验</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14</w:t>
            </w:r>
          </w:p>
        </w:tc>
        <w:tc>
          <w:tcPr>
            <w:tcW w:w="4837" w:type="dxa"/>
            <w:noWrap w:val="0"/>
            <w:tcMar>
              <w:top w:w="10" w:type="dxa"/>
              <w:left w:w="10" w:type="dxa"/>
              <w:right w:w="10" w:type="dxa"/>
            </w:tcMar>
            <w:vAlign w:val="top"/>
          </w:tcPr>
          <w:p>
            <w:pPr>
              <w:widowControl/>
              <w:spacing w:line="314"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一代繁殖毒性试验</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15</w:t>
            </w:r>
          </w:p>
        </w:tc>
        <w:tc>
          <w:tcPr>
            <w:tcW w:w="4837" w:type="dxa"/>
            <w:noWrap w:val="0"/>
            <w:tcMar>
              <w:top w:w="10" w:type="dxa"/>
              <w:left w:w="10" w:type="dxa"/>
              <w:right w:w="10" w:type="dxa"/>
            </w:tcMar>
            <w:vAlign w:val="top"/>
          </w:tcPr>
          <w:p>
            <w:pPr>
              <w:widowControl/>
              <w:spacing w:line="314"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两代繁殖毒性试验</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16</w:t>
            </w:r>
          </w:p>
        </w:tc>
        <w:tc>
          <w:tcPr>
            <w:tcW w:w="4837" w:type="dxa"/>
            <w:noWrap w:val="0"/>
            <w:tcMar>
              <w:top w:w="10" w:type="dxa"/>
              <w:left w:w="10" w:type="dxa"/>
              <w:right w:w="10" w:type="dxa"/>
            </w:tcMar>
            <w:vAlign w:val="top"/>
          </w:tcPr>
          <w:p>
            <w:pPr>
              <w:widowControl/>
              <w:spacing w:line="314"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毒物动力学试验</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17</w:t>
            </w:r>
          </w:p>
        </w:tc>
        <w:tc>
          <w:tcPr>
            <w:tcW w:w="4837" w:type="dxa"/>
            <w:noWrap w:val="0"/>
            <w:tcMar>
              <w:top w:w="10" w:type="dxa"/>
              <w:left w:w="10" w:type="dxa"/>
              <w:right w:w="10" w:type="dxa"/>
            </w:tcMar>
            <w:vAlign w:val="top"/>
          </w:tcPr>
          <w:p>
            <w:pPr>
              <w:widowControl/>
              <w:spacing w:line="314"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致癌性试验</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18</w:t>
            </w:r>
          </w:p>
        </w:tc>
        <w:tc>
          <w:tcPr>
            <w:tcW w:w="4837" w:type="dxa"/>
            <w:noWrap w:val="0"/>
            <w:tcMar>
              <w:top w:w="10" w:type="dxa"/>
              <w:left w:w="10" w:type="dxa"/>
              <w:right w:w="10" w:type="dxa"/>
            </w:tcMar>
            <w:vAlign w:val="top"/>
          </w:tcPr>
          <w:p>
            <w:pPr>
              <w:widowControl/>
              <w:spacing w:line="314"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慢性毒性试验</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19</w:t>
            </w:r>
          </w:p>
        </w:tc>
        <w:tc>
          <w:tcPr>
            <w:tcW w:w="4837" w:type="dxa"/>
            <w:noWrap w:val="0"/>
            <w:tcMar>
              <w:top w:w="10" w:type="dxa"/>
              <w:left w:w="10" w:type="dxa"/>
              <w:right w:w="10" w:type="dxa"/>
            </w:tcMar>
            <w:vAlign w:val="top"/>
          </w:tcPr>
          <w:p>
            <w:pPr>
              <w:widowControl/>
              <w:spacing w:line="314"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慢性毒性与致癌联合试验</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20</w:t>
            </w:r>
          </w:p>
        </w:tc>
        <w:tc>
          <w:tcPr>
            <w:tcW w:w="4837" w:type="dxa"/>
            <w:noWrap w:val="0"/>
            <w:tcMar>
              <w:top w:w="10" w:type="dxa"/>
              <w:left w:w="10" w:type="dxa"/>
              <w:right w:w="10" w:type="dxa"/>
            </w:tcMar>
            <w:vAlign w:val="top"/>
          </w:tcPr>
          <w:p>
            <w:pPr>
              <w:widowControl/>
              <w:spacing w:line="314"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细菌回复突变试验</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21</w:t>
            </w:r>
          </w:p>
        </w:tc>
        <w:tc>
          <w:tcPr>
            <w:tcW w:w="4837" w:type="dxa"/>
            <w:noWrap w:val="0"/>
            <w:tcMar>
              <w:top w:w="10" w:type="dxa"/>
              <w:left w:w="10" w:type="dxa"/>
              <w:right w:w="10" w:type="dxa"/>
            </w:tcMar>
            <w:vAlign w:val="top"/>
          </w:tcPr>
          <w:p>
            <w:pPr>
              <w:widowControl/>
              <w:spacing w:line="314"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体外哺乳动物染色体畸变试验</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22</w:t>
            </w:r>
          </w:p>
        </w:tc>
        <w:tc>
          <w:tcPr>
            <w:tcW w:w="4837" w:type="dxa"/>
            <w:noWrap w:val="0"/>
            <w:tcMar>
              <w:top w:w="10" w:type="dxa"/>
              <w:left w:w="10" w:type="dxa"/>
              <w:right w:w="10" w:type="dxa"/>
            </w:tcMar>
            <w:vAlign w:val="top"/>
          </w:tcPr>
          <w:p>
            <w:pPr>
              <w:widowControl/>
              <w:spacing w:line="314"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哺乳动物红细胞微核试验</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23</w:t>
            </w:r>
          </w:p>
        </w:tc>
        <w:tc>
          <w:tcPr>
            <w:tcW w:w="4837" w:type="dxa"/>
            <w:noWrap w:val="0"/>
            <w:tcMar>
              <w:top w:w="10" w:type="dxa"/>
              <w:left w:w="10" w:type="dxa"/>
              <w:right w:w="10" w:type="dxa"/>
            </w:tcMar>
            <w:vAlign w:val="top"/>
          </w:tcPr>
          <w:p>
            <w:pPr>
              <w:widowControl/>
              <w:spacing w:line="314"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体外哺乳动物细胞基因突变试验</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24</w:t>
            </w:r>
          </w:p>
        </w:tc>
        <w:tc>
          <w:tcPr>
            <w:tcW w:w="4837" w:type="dxa"/>
            <w:noWrap w:val="0"/>
            <w:tcMar>
              <w:top w:w="10" w:type="dxa"/>
              <w:left w:w="10" w:type="dxa"/>
              <w:right w:w="10" w:type="dxa"/>
            </w:tcMar>
            <w:vAlign w:val="top"/>
          </w:tcPr>
          <w:p>
            <w:pPr>
              <w:widowControl/>
              <w:spacing w:line="314"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哺乳动物精原细胞染色体畸变试验</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25</w:t>
            </w:r>
          </w:p>
        </w:tc>
        <w:tc>
          <w:tcPr>
            <w:tcW w:w="4837" w:type="dxa"/>
            <w:noWrap w:val="0"/>
            <w:tcMar>
              <w:top w:w="10" w:type="dxa"/>
              <w:left w:w="10" w:type="dxa"/>
              <w:right w:w="10" w:type="dxa"/>
            </w:tcMar>
            <w:vAlign w:val="top"/>
          </w:tcPr>
          <w:p>
            <w:pPr>
              <w:widowControl/>
              <w:spacing w:line="314" w:lineRule="exact"/>
              <w:jc w:val="left"/>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体外哺乳动物细胞微核试验</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8605" w:type="dxa"/>
            <w:gridSpan w:val="5"/>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b/>
                <w:color w:val="000000" w:themeColor="text1"/>
                <w:sz w:val="22"/>
                <w:szCs w:val="22"/>
                <w:u w:val="none"/>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五、职业健康教育和健康促进</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职业健康知识宣传</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职业健康宣传信息报送</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职业健康科普作品</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职业健康促进</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健康企业建设技术指导与支持</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8605" w:type="dxa"/>
            <w:gridSpan w:val="5"/>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b/>
                <w:color w:val="000000" w:themeColor="text1"/>
                <w:sz w:val="22"/>
                <w:szCs w:val="22"/>
                <w:u w:val="none"/>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六、职业病危害工程防护技术研究与应用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风速、风量测量</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气流组织、舒适度测试</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防护设施及个体防护用品防护效果评估</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粉尘危害防护技术研究与应用</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毒物危害防护技术研究与应用</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噪声危害防护技术研究与应用</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7</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电离辐射危害防护技术研究与应用</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8</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kern w:val="0"/>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生物危害防护技术研究与应用</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kern w:val="0"/>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kern w:val="0"/>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kern w:val="0"/>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8605" w:type="dxa"/>
            <w:gridSpan w:val="5"/>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b/>
                <w:color w:val="000000" w:themeColor="text1"/>
                <w:sz w:val="22"/>
                <w:szCs w:val="22"/>
                <w:u w:val="none"/>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七、卫生应急能力</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编制修订本级预案指南</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2</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卫生应急指挥协调</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卫生应急风险评估</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卫生应急信息报告</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卫生应急监测预警</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卫生应急人员培训演练</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7</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卫生应急物资储备</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8</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卫生应急现场处置</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9</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卫生应急处置队伍建设</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10</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卫生应急救治或检测基地建设</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11</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基层技术指导</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8605" w:type="dxa"/>
            <w:gridSpan w:val="5"/>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b/>
                <w:color w:val="000000" w:themeColor="text1"/>
                <w:sz w:val="22"/>
                <w:szCs w:val="22"/>
                <w:u w:val="none"/>
                <w14:textFill>
                  <w14:solidFill>
                    <w14:schemeClr w14:val="tx1"/>
                  </w14:solidFill>
                </w14:textFill>
              </w:rPr>
            </w:pPr>
            <w:r>
              <w:rPr>
                <w:rFonts w:hint="eastAsia" w:ascii="仿宋_GB2312" w:hAnsi="仿宋_GB2312" w:eastAsia="仿宋_GB2312" w:cs="仿宋_GB2312"/>
                <w:b/>
                <w:color w:val="000000" w:themeColor="text1"/>
                <w:kern w:val="0"/>
                <w:sz w:val="22"/>
                <w:szCs w:val="22"/>
                <w:u w:val="none"/>
                <w:lang w:bidi="ar"/>
                <w14:textFill>
                  <w14:solidFill>
                    <w14:schemeClr w14:val="tx1"/>
                  </w14:solidFill>
                </w14:textFill>
              </w:rPr>
              <w:t>八、科技攻关能力</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top"/>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1</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省部级技术研究中心</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top"/>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z w:val="22"/>
                <w:szCs w:val="22"/>
                <w:u w:val="none"/>
                <w14:textFill>
                  <w14:solidFill>
                    <w14:schemeClr w14:val="tx1"/>
                  </w14:solidFill>
                </w14:textFill>
              </w:rPr>
              <w:t>2</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职业健康人才培训基地</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top"/>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3</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职业健康技术转化基地</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top"/>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4</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职业暴露人群生物标本库平台</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top"/>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5</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基层科研技术指导</w:t>
            </w:r>
          </w:p>
        </w:tc>
        <w:tc>
          <w:tcPr>
            <w:tcW w:w="104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64" w:type="dxa"/>
            <w:noWrap w:val="0"/>
            <w:tcMar>
              <w:top w:w="10" w:type="dxa"/>
              <w:left w:w="10" w:type="dxa"/>
              <w:right w:w="10" w:type="dxa"/>
            </w:tcMar>
            <w:vAlign w:val="top"/>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6</w:t>
            </w:r>
          </w:p>
        </w:tc>
        <w:tc>
          <w:tcPr>
            <w:tcW w:w="4837" w:type="dxa"/>
            <w:noWrap w:val="0"/>
            <w:tcMar>
              <w:top w:w="10" w:type="dxa"/>
              <w:left w:w="10" w:type="dxa"/>
              <w:right w:w="10" w:type="dxa"/>
            </w:tcMar>
            <w:vAlign w:val="center"/>
          </w:tcPr>
          <w:p>
            <w:pPr>
              <w:widowControl/>
              <w:spacing w:line="314" w:lineRule="exact"/>
              <w:jc w:val="left"/>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高校科研实践基地</w:t>
            </w:r>
          </w:p>
        </w:tc>
        <w:tc>
          <w:tcPr>
            <w:tcW w:w="1047" w:type="dxa"/>
            <w:noWrap w:val="0"/>
            <w:tcMar>
              <w:top w:w="10" w:type="dxa"/>
              <w:left w:w="10" w:type="dxa"/>
              <w:right w:w="10" w:type="dxa"/>
            </w:tcMar>
            <w:vAlign w:val="center"/>
          </w:tcPr>
          <w:p>
            <w:pPr>
              <w:widowControl/>
              <w:spacing w:line="314" w:lineRule="exact"/>
              <w:jc w:val="center"/>
              <w:textAlignment w:val="top"/>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957"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c>
          <w:tcPr>
            <w:tcW w:w="1100" w:type="dxa"/>
            <w:noWrap w:val="0"/>
            <w:tcMar>
              <w:top w:w="10" w:type="dxa"/>
              <w:left w:w="10" w:type="dxa"/>
              <w:right w:w="10" w:type="dxa"/>
            </w:tcMar>
            <w:vAlign w:val="center"/>
          </w:tcPr>
          <w:p>
            <w:pPr>
              <w:widowControl/>
              <w:spacing w:line="314" w:lineRule="exact"/>
              <w:jc w:val="center"/>
              <w:textAlignment w:val="center"/>
              <w:rPr>
                <w:rFonts w:hint="eastAsia" w:ascii="仿宋_GB2312" w:hAnsi="仿宋_GB2312" w:eastAsia="仿宋_GB2312" w:cs="仿宋_GB2312"/>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 w:val="22"/>
                <w:szCs w:val="22"/>
                <w:u w:val="none"/>
                <w:lang w:bidi="ar"/>
                <w14:textFill>
                  <w14:solidFill>
                    <w14:schemeClr w14:val="tx1"/>
                  </w14:solidFill>
                </w14:textFill>
              </w:rPr>
              <w:t>☆</w:t>
            </w:r>
          </w:p>
        </w:tc>
      </w:tr>
    </w:tbl>
    <w:p>
      <w:pPr>
        <w:spacing w:line="320" w:lineRule="exact"/>
        <w:ind w:firstLine="480" w:firstLineChars="200"/>
        <w:rPr>
          <w:rFonts w:hint="eastAsia" w:ascii="仿宋_GB2312" w:hAnsi="仿宋_GB2312" w:eastAsia="仿宋_GB2312" w:cs="仿宋_GB2312"/>
          <w:color w:val="000000" w:themeColor="text1"/>
          <w:sz w:val="24"/>
          <w:u w:val="none"/>
          <w14:textFill>
            <w14:solidFill>
              <w14:schemeClr w14:val="tx1"/>
            </w14:solidFill>
          </w14:textFill>
        </w:rPr>
      </w:pPr>
      <w:r>
        <w:rPr>
          <w:rFonts w:hint="eastAsia" w:ascii="仿宋_GB2312" w:hAnsi="仿宋_GB2312" w:eastAsia="仿宋_GB2312" w:cs="仿宋_GB2312"/>
          <w:color w:val="000000" w:themeColor="text1"/>
          <w:sz w:val="24"/>
          <w:u w:val="none"/>
          <w14:textFill>
            <w14:solidFill>
              <w14:schemeClr w14:val="tx1"/>
            </w14:solidFill>
          </w14:textFill>
        </w:rPr>
        <w:t>注：1.标注“★”的，为优先推荐具备的支撑能力；标注“☆”的，为自主选择具备的支撑能力；标注“★☆”的，为核电站所在地优先推荐具备的支撑能力。</w:t>
      </w:r>
    </w:p>
    <w:p>
      <w:pPr>
        <w:spacing w:line="320" w:lineRule="exact"/>
        <w:ind w:firstLine="480" w:firstLineChars="200"/>
        <w:rPr>
          <w:color w:val="000000" w:themeColor="text1"/>
          <w14:textFill>
            <w14:solidFill>
              <w14:schemeClr w14:val="tx1"/>
            </w14:solidFill>
          </w14:textFill>
        </w:rPr>
      </w:pPr>
      <w:r>
        <w:rPr>
          <w:rFonts w:hint="eastAsia" w:ascii="仿宋_GB2312" w:hAnsi="仿宋_GB2312" w:eastAsia="仿宋_GB2312" w:cs="仿宋_GB2312"/>
          <w:color w:val="000000" w:themeColor="text1"/>
          <w:sz w:val="24"/>
          <w:u w:val="none"/>
          <w14:textFill>
            <w14:solidFill>
              <w14:schemeClr w14:val="tx1"/>
            </w14:solidFill>
          </w14:textFill>
        </w:rPr>
        <w:t>2.工作场所化学因素检测各项目后括号中小项的支撑能力均应具备，如“锑及其化合物（金属锑、氧化锑）”，金属锑、氧化锑两个支撑能力均应具备。</w:t>
      </w:r>
    </w:p>
    <w:p>
      <w:pPr>
        <w:rPr>
          <w:color w:val="000000" w:themeColor="text1"/>
          <w14:textFill>
            <w14:solidFill>
              <w14:schemeClr w14:val="tx1"/>
            </w14:solidFill>
          </w14:textFill>
        </w:rPr>
      </w:pPr>
    </w:p>
    <w:sectPr>
      <w:footerReference r:id="rId3" w:type="default"/>
      <w:pgSz w:w="11906" w:h="16838"/>
      <w:pgMar w:top="1304" w:right="1304" w:bottom="1304" w:left="1531"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31B96"/>
    <w:rsid w:val="04FF27EB"/>
    <w:rsid w:val="06600357"/>
    <w:rsid w:val="0E5C6EF7"/>
    <w:rsid w:val="13C40E09"/>
    <w:rsid w:val="158A54EF"/>
    <w:rsid w:val="169F1A9C"/>
    <w:rsid w:val="18C6614F"/>
    <w:rsid w:val="1BDF529F"/>
    <w:rsid w:val="1CC7E343"/>
    <w:rsid w:val="1ED87250"/>
    <w:rsid w:val="1FA721AD"/>
    <w:rsid w:val="1FBD316B"/>
    <w:rsid w:val="1FD39F81"/>
    <w:rsid w:val="204A7710"/>
    <w:rsid w:val="21BA39D7"/>
    <w:rsid w:val="24667FEA"/>
    <w:rsid w:val="27570429"/>
    <w:rsid w:val="2925E46E"/>
    <w:rsid w:val="2A234ED9"/>
    <w:rsid w:val="2BB6A740"/>
    <w:rsid w:val="2E741F1D"/>
    <w:rsid w:val="2EBC4827"/>
    <w:rsid w:val="2F719508"/>
    <w:rsid w:val="2FDC6A51"/>
    <w:rsid w:val="3163490E"/>
    <w:rsid w:val="344E106E"/>
    <w:rsid w:val="3797495B"/>
    <w:rsid w:val="3ADC447B"/>
    <w:rsid w:val="3E87DDEC"/>
    <w:rsid w:val="3F7FB15D"/>
    <w:rsid w:val="3FFD06D7"/>
    <w:rsid w:val="498673DE"/>
    <w:rsid w:val="4A086F74"/>
    <w:rsid w:val="4EF81880"/>
    <w:rsid w:val="4FFBF0D5"/>
    <w:rsid w:val="5010449C"/>
    <w:rsid w:val="537D5085"/>
    <w:rsid w:val="547F0475"/>
    <w:rsid w:val="56CFA2A9"/>
    <w:rsid w:val="573F3286"/>
    <w:rsid w:val="57B78893"/>
    <w:rsid w:val="5A7DB900"/>
    <w:rsid w:val="5BFBDEB9"/>
    <w:rsid w:val="5F7792BC"/>
    <w:rsid w:val="5FA79842"/>
    <w:rsid w:val="5FEB4096"/>
    <w:rsid w:val="5FFED3FE"/>
    <w:rsid w:val="61D10CE0"/>
    <w:rsid w:val="65B31B96"/>
    <w:rsid w:val="65F737E5"/>
    <w:rsid w:val="66BFAB76"/>
    <w:rsid w:val="66DFA2F1"/>
    <w:rsid w:val="6AB51B7B"/>
    <w:rsid w:val="6AF30D51"/>
    <w:rsid w:val="6DFF299B"/>
    <w:rsid w:val="6F1B1027"/>
    <w:rsid w:val="6F301C45"/>
    <w:rsid w:val="6F4A1788"/>
    <w:rsid w:val="6FB373F9"/>
    <w:rsid w:val="6FBDDBE9"/>
    <w:rsid w:val="6FC69063"/>
    <w:rsid w:val="6FCD000B"/>
    <w:rsid w:val="6FEF191E"/>
    <w:rsid w:val="73E36F23"/>
    <w:rsid w:val="753B9E98"/>
    <w:rsid w:val="75EF2501"/>
    <w:rsid w:val="775F2CC7"/>
    <w:rsid w:val="775FF908"/>
    <w:rsid w:val="77F47CAA"/>
    <w:rsid w:val="77FF5FA0"/>
    <w:rsid w:val="79F3B68B"/>
    <w:rsid w:val="7AE31EE5"/>
    <w:rsid w:val="7B1F4645"/>
    <w:rsid w:val="7B5F15FD"/>
    <w:rsid w:val="7BBDFCB8"/>
    <w:rsid w:val="7BEB6617"/>
    <w:rsid w:val="7BFF2272"/>
    <w:rsid w:val="7CFF591B"/>
    <w:rsid w:val="7DDCC52C"/>
    <w:rsid w:val="7EDBD63B"/>
    <w:rsid w:val="7EF8F18F"/>
    <w:rsid w:val="7F575261"/>
    <w:rsid w:val="7F6B7119"/>
    <w:rsid w:val="7FAF6369"/>
    <w:rsid w:val="7FBF7701"/>
    <w:rsid w:val="7FBFF362"/>
    <w:rsid w:val="7FDABFF8"/>
    <w:rsid w:val="7FE76C90"/>
    <w:rsid w:val="7FF353A9"/>
    <w:rsid w:val="7FF966DF"/>
    <w:rsid w:val="7FFBC11D"/>
    <w:rsid w:val="7FFE41ED"/>
    <w:rsid w:val="864F25E9"/>
    <w:rsid w:val="91C13145"/>
    <w:rsid w:val="ADBEEBEC"/>
    <w:rsid w:val="AFA74EDA"/>
    <w:rsid w:val="AFB79B5D"/>
    <w:rsid w:val="BBBF79CA"/>
    <w:rsid w:val="BBFF06C3"/>
    <w:rsid w:val="BDBBA3FD"/>
    <w:rsid w:val="BEFBD4CC"/>
    <w:rsid w:val="BFFA06BB"/>
    <w:rsid w:val="C2B7A2B2"/>
    <w:rsid w:val="D5EE1E3C"/>
    <w:rsid w:val="D7D93D25"/>
    <w:rsid w:val="DDED2707"/>
    <w:rsid w:val="DF5F4716"/>
    <w:rsid w:val="DFC8C415"/>
    <w:rsid w:val="EA4D04AB"/>
    <w:rsid w:val="ECDF9D7A"/>
    <w:rsid w:val="EDC1D2CF"/>
    <w:rsid w:val="F2F70B01"/>
    <w:rsid w:val="F55E8643"/>
    <w:rsid w:val="F7F1B0BE"/>
    <w:rsid w:val="FAEB3650"/>
    <w:rsid w:val="FB67A3C5"/>
    <w:rsid w:val="FBDF04EF"/>
    <w:rsid w:val="FDF4FBB9"/>
    <w:rsid w:val="FEB9EEE4"/>
    <w:rsid w:val="FEBBC3EC"/>
    <w:rsid w:val="FEFB442C"/>
    <w:rsid w:val="FEFD9FBE"/>
    <w:rsid w:val="FF5D7FDA"/>
    <w:rsid w:val="FFCE824A"/>
    <w:rsid w:val="FFDF7AED"/>
    <w:rsid w:val="FFEFFCA1"/>
    <w:rsid w:val="FFF70D71"/>
    <w:rsid w:val="FFFD6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3">
    <w:name w:val="Normal Indent"/>
    <w:next w:val="4"/>
    <w:qFormat/>
    <w:uiPriority w:val="0"/>
    <w:pPr>
      <w:widowControl w:val="0"/>
      <w:ind w:firstLine="420" w:firstLineChars="200"/>
      <w:jc w:val="both"/>
    </w:pPr>
    <w:rPr>
      <w:rFonts w:ascii="Times New Roman" w:hAnsi="Times New Roman" w:eastAsia="仿宋_GB2312" w:cs="Times New Roman"/>
      <w:kern w:val="2"/>
      <w:sz w:val="32"/>
      <w:szCs w:val="24"/>
      <w:lang w:val="en-US" w:eastAsia="zh-CN" w:bidi="ar-SA"/>
    </w:rPr>
  </w:style>
  <w:style w:type="paragraph" w:styleId="4">
    <w:name w:val="envelope return"/>
    <w:basedOn w:val="1"/>
    <w:qFormat/>
    <w:uiPriority w:val="0"/>
    <w:pPr>
      <w:widowControl w:val="0"/>
      <w:snapToGrid w:val="0"/>
      <w:jc w:val="both"/>
    </w:pPr>
    <w:rPr>
      <w:rFonts w:ascii="Arial" w:hAnsi="Arial" w:eastAsia="仿宋_GB2312" w:cs="Times New Roman"/>
      <w:kern w:val="2"/>
      <w:sz w:val="32"/>
      <w:szCs w:val="24"/>
      <w:lang w:val="en-US" w:eastAsia="zh-CN" w:bidi="ar-SA"/>
    </w:rPr>
  </w:style>
  <w:style w:type="paragraph" w:styleId="5">
    <w:name w:val="Body Text Indent"/>
    <w:basedOn w:val="1"/>
    <w:next w:val="1"/>
    <w:unhideWhenUsed/>
    <w:qFormat/>
    <w:uiPriority w:val="99"/>
    <w:pPr>
      <w:spacing w:beforeLines="0" w:after="120" w:afterLines="0"/>
      <w:ind w:left="420" w:leftChars="200"/>
    </w:pPr>
    <w:rPr>
      <w:rFonts w:hint="default"/>
      <w:sz w:val="22"/>
      <w:szCs w:val="24"/>
    </w:rPr>
  </w:style>
  <w:style w:type="paragraph" w:styleId="6">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Title"/>
    <w:basedOn w:val="1"/>
    <w:next w:val="5"/>
    <w:qFormat/>
    <w:uiPriority w:val="0"/>
    <w:pPr>
      <w:widowControl w:val="0"/>
      <w:spacing w:line="0" w:lineRule="atLeast"/>
      <w:jc w:val="center"/>
    </w:pPr>
    <w:rPr>
      <w:rFonts w:ascii="Arial" w:hAnsi="Arial" w:eastAsia="黑体" w:cs="Times New Roman"/>
      <w:kern w:val="2"/>
      <w:sz w:val="52"/>
      <w:szCs w:val="52"/>
      <w:lang w:val="en-US" w:eastAsia="zh-CN" w:bidi="ar-SA"/>
    </w:rPr>
  </w:style>
  <w:style w:type="character" w:styleId="12">
    <w:name w:val="Hyperlink"/>
    <w:basedOn w:val="11"/>
    <w:qFormat/>
    <w:uiPriority w:val="0"/>
    <w:rPr>
      <w:color w:val="0000FF"/>
      <w:u w:val="single"/>
    </w:rPr>
  </w:style>
  <w:style w:type="paragraph" w:customStyle="1" w:styleId="13">
    <w:name w:val="大标题"/>
    <w:qFormat/>
    <w:uiPriority w:val="0"/>
    <w:pPr>
      <w:widowControl w:val="0"/>
      <w:spacing w:line="570" w:lineRule="exact"/>
      <w:jc w:val="center"/>
    </w:pPr>
    <w:rPr>
      <w:rFonts w:ascii="仿宋" w:hAnsi="仿宋" w:eastAsia="方正小标宋简体" w:cs="Times New Roman"/>
      <w:kern w:val="2"/>
      <w:sz w:val="44"/>
      <w:szCs w:val="24"/>
      <w:lang w:val="en-US" w:eastAsia="zh-CN" w:bidi="ar-SA"/>
    </w:rPr>
  </w:style>
  <w:style w:type="paragraph" w:customStyle="1" w:styleId="14">
    <w:name w:val="样式1"/>
    <w:qFormat/>
    <w:uiPriority w:val="0"/>
    <w:pPr>
      <w:widowControl w:val="0"/>
      <w:jc w:val="both"/>
    </w:pPr>
    <w:rPr>
      <w:rFonts w:ascii="仿宋_GB2312" w:hAnsi="Times New Roman" w:eastAsia="仿宋_GB2312" w:cs="Times New Roman"/>
      <w:kern w:val="2"/>
      <w:sz w:val="28"/>
      <w:szCs w:val="24"/>
      <w:lang w:val="en-US" w:eastAsia="zh-CN" w:bidi="ar-SA"/>
    </w:rPr>
  </w:style>
  <w:style w:type="paragraph" w:customStyle="1" w:styleId="15">
    <w:name w:val="列出段落1"/>
    <w:basedOn w:val="1"/>
    <w:qFormat/>
    <w:uiPriority w:val="0"/>
    <w:pPr>
      <w:ind w:firstLine="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2024-08-01T16:13:00Z</dcterms:created>
  <dc:creator>A</dc:creator>
  <cp:lastModifiedBy>Administrator</cp:lastModifiedBy>
  <cp:lastPrinted>2024-07-31T19:23:00Z</cp:lastPrinted>
  <dcterms:modified xsi:type="dcterms:W3CDTF">2024-08-01T01:21:08Z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