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柳州市职业病危害项目申报扩面行动（</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2024-2025年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）工作方案</w:t>
      </w:r>
    </w:p>
    <w:p>
      <w:pPr>
        <w:keepNext w:val="0"/>
        <w:keepLines w:val="0"/>
        <w:pageBreakBefore w:val="0"/>
        <w:kinsoku/>
        <w:wordWrap/>
        <w:overflowPunct/>
        <w:topLinePunct w:val="0"/>
        <w:autoSpaceDE/>
        <w:autoSpaceDN/>
        <w:bidi w:val="0"/>
        <w:adjustRightInd/>
        <w:spacing w:line="600" w:lineRule="exact"/>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根据自治区卫生健康委、自治区疾控局《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关于印发职业病防治“三项行动”工作方案的通知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》（桂卫职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健发〔2024〕3</w:t>
      </w:r>
      <w:r>
        <w:rPr>
          <w:rFonts w:hint="eastAsia" w:ascii="仿宋_GB2312" w:hAnsi="仿宋_GB2312" w:eastAsia="仿宋_GB2312" w:cs="仿宋_GB2312"/>
          <w:color w:val="000000" w:themeColor="text1"/>
          <w:sz w:val="32"/>
          <w:szCs w:val="32"/>
          <w:lang w:eastAsia="zh-CN"/>
          <w14:textFill>
            <w14:solidFill>
              <w14:schemeClr w14:val="tx1"/>
            </w14:solidFill>
          </w14:textFill>
        </w:rPr>
        <w:t>号），为进一步加强职业病危害项目申报，创新工作思路，拓宽申报工作面，推动各行业领域用人单位职业病危害项目应报尽报，结合我市实际，制定本行动方案。</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黑体" w:hAnsi="黑体" w:eastAsia="黑体"/>
          <w:color w:val="000000" w:themeColor="text1"/>
          <w:kern w:val="0"/>
          <w:sz w:val="32"/>
          <w:szCs w:val="32"/>
          <w:highlight w:val="none"/>
          <w:u w:val="none"/>
          <w14:textFill>
            <w14:solidFill>
              <w14:schemeClr w14:val="tx1"/>
            </w14:solidFill>
          </w14:textFill>
        </w:rPr>
      </w:pPr>
      <w:r>
        <w:rPr>
          <w:rFonts w:ascii="黑体" w:hAnsi="黑体" w:eastAsia="黑体"/>
          <w:color w:val="000000" w:themeColor="text1"/>
          <w:kern w:val="0"/>
          <w:sz w:val="32"/>
          <w:szCs w:val="32"/>
          <w:highlight w:val="none"/>
          <w:u w:val="none"/>
          <w14:textFill>
            <w14:solidFill>
              <w14:schemeClr w14:val="tx1"/>
            </w14:solidFill>
          </w14:textFill>
        </w:rPr>
        <w:t>一、</w:t>
      </w:r>
      <w:r>
        <w:rPr>
          <w:rFonts w:hint="eastAsia" w:ascii="黑体" w:hAnsi="黑体" w:eastAsia="黑体"/>
          <w:color w:val="000000" w:themeColor="text1"/>
          <w:kern w:val="0"/>
          <w:sz w:val="32"/>
          <w:szCs w:val="32"/>
          <w:highlight w:val="none"/>
          <w:u w:val="none"/>
          <w14:textFill>
            <w14:solidFill>
              <w14:schemeClr w14:val="tx1"/>
            </w14:solidFill>
          </w14:textFill>
        </w:rPr>
        <w:t>工作</w:t>
      </w:r>
      <w:r>
        <w:rPr>
          <w:rFonts w:ascii="黑体" w:hAnsi="黑体" w:eastAsia="黑体"/>
          <w:color w:val="000000" w:themeColor="text1"/>
          <w:kern w:val="0"/>
          <w:sz w:val="32"/>
          <w:szCs w:val="32"/>
          <w:highlight w:val="none"/>
          <w:u w:val="none"/>
          <w14:textFill>
            <w14:solidFill>
              <w14:schemeClr w14:val="tx1"/>
            </w14:solidFill>
          </w14:textFill>
        </w:rPr>
        <w:t>目标</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通过开展职业病危害项目申报扩面行动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，2024</w:t>
      </w:r>
      <w:r>
        <w:rPr>
          <w:rFonts w:ascii="仿宋_GB2312" w:hAnsi="仿宋_GB2312" w:eastAsia="仿宋_GB2312" w:cs="仿宋_GB2312"/>
          <w:color w:val="000000" w:themeColor="text1"/>
          <w:sz w:val="32"/>
          <w:szCs w:val="32"/>
          <w:highlight w:val="none"/>
          <w:u w:val="none"/>
          <w14:textFill>
            <w14:solidFill>
              <w14:schemeClr w14:val="tx1"/>
            </w14:solidFill>
          </w14:textFill>
        </w:rPr>
        <w:t>年底，工业领域职业病危害严重行业</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（矿山、冶金、化工、建材）</w:t>
      </w:r>
      <w:r>
        <w:rPr>
          <w:rFonts w:ascii="仿宋_GB2312" w:hAnsi="仿宋_GB2312" w:eastAsia="仿宋_GB2312" w:cs="仿宋_GB2312"/>
          <w:color w:val="000000" w:themeColor="text1"/>
          <w:sz w:val="32"/>
          <w:szCs w:val="32"/>
          <w:highlight w:val="none"/>
          <w:u w:val="none"/>
          <w14:textFill>
            <w14:solidFill>
              <w14:schemeClr w14:val="tx1"/>
            </w14:solidFill>
          </w14:textFill>
        </w:rPr>
        <w:t>用人单位职业病危害项目申报达</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到</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；纳入</w:t>
      </w:r>
      <w:r>
        <w:rPr>
          <w:rFonts w:ascii="仿宋_GB2312" w:hAnsi="仿宋_GB2312" w:eastAsia="仿宋_GB2312" w:cs="仿宋_GB2312"/>
          <w:color w:val="000000" w:themeColor="text1"/>
          <w:sz w:val="32"/>
          <w:szCs w:val="32"/>
          <w:highlight w:val="none"/>
          <w:u w:val="none"/>
          <w14:textFill>
            <w14:solidFill>
              <w14:schemeClr w14:val="tx1"/>
            </w14:solidFill>
          </w14:textFill>
        </w:rPr>
        <w:t>职业病危害专项治理、工作场所职业病危害因素监测、中小微企业职业健康帮扶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的用人单位职业病危害申报率达到</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2025年底，职业病危害严重行业10</w:t>
      </w:r>
      <w:r>
        <w:rPr>
          <w:rFonts w:ascii="仿宋_GB2312" w:hAnsi="仿宋_GB2312" w:eastAsia="仿宋_GB2312" w:cs="仿宋_GB2312"/>
          <w:color w:val="000000" w:themeColor="text1"/>
          <w:sz w:val="32"/>
          <w:szCs w:val="32"/>
          <w:highlight w:val="none"/>
          <w:u w:val="none"/>
          <w14:textFill>
            <w14:solidFill>
              <w14:schemeClr w14:val="tx1"/>
            </w14:solidFill>
          </w14:textFill>
        </w:rPr>
        <w:t>人及以上用人单位职业病危害项目应报尽报，职业病危害项目申报质量明显提升。</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olor w:val="000000" w:themeColor="text1"/>
          <w:kern w:val="0"/>
          <w:sz w:val="32"/>
          <w:szCs w:val="32"/>
          <w:highlight w:val="none"/>
          <w:u w:val="none"/>
          <w14:textFill>
            <w14:solidFill>
              <w14:schemeClr w14:val="tx1"/>
            </w14:solidFill>
          </w14:textFill>
        </w:rPr>
      </w:pPr>
      <w:r>
        <w:rPr>
          <w:rFonts w:hint="eastAsia" w:ascii="黑体" w:hAnsi="黑体" w:eastAsia="黑体"/>
          <w:color w:val="000000" w:themeColor="text1"/>
          <w:kern w:val="0"/>
          <w:sz w:val="32"/>
          <w:szCs w:val="32"/>
          <w:highlight w:val="none"/>
          <w:u w:val="none"/>
          <w14:textFill>
            <w14:solidFill>
              <w14:schemeClr w14:val="tx1"/>
            </w14:solidFill>
          </w14:textFill>
        </w:rPr>
        <w:t>二、工作任务</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（一）建立存在职业病危害用人单位</w:t>
      </w:r>
      <w:r>
        <w:rPr>
          <w:rFonts w:ascii="楷体_GB2312" w:hAnsi="Times New Roman" w:eastAsia="楷体_GB2312"/>
          <w:color w:val="000000" w:themeColor="text1"/>
          <w:kern w:val="0"/>
          <w:sz w:val="32"/>
          <w:szCs w:val="32"/>
          <w:highlight w:val="none"/>
          <w:u w:val="none"/>
          <w14:textFill>
            <w14:solidFill>
              <w14:schemeClr w14:val="tx1"/>
            </w14:solidFill>
          </w14:textFill>
        </w:rPr>
        <w:t>数据库</w:t>
      </w:r>
    </w:p>
    <w:p>
      <w:pPr>
        <w:keepNext w:val="0"/>
        <w:keepLines w:val="0"/>
        <w:pageBreakBefore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自治区卫生健康委、自治区疾控局已从</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自治区</w:t>
      </w:r>
      <w:r>
        <w:rPr>
          <w:rFonts w:ascii="仿宋_GB2312" w:hAnsi="仿宋_GB2312" w:eastAsia="仿宋_GB2312" w:cs="仿宋_GB2312"/>
          <w:color w:val="000000" w:themeColor="text1"/>
          <w:sz w:val="32"/>
          <w:szCs w:val="32"/>
          <w:highlight w:val="none"/>
          <w:u w:val="none"/>
          <w14:textFill>
            <w14:solidFill>
              <w14:schemeClr w14:val="tx1"/>
            </w14:solidFill>
          </w14:textFill>
        </w:rPr>
        <w:t>市场监管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获取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全区</w:t>
      </w:r>
      <w:r>
        <w:rPr>
          <w:rFonts w:ascii="仿宋_GB2312" w:hAnsi="仿宋_GB2312" w:eastAsia="仿宋_GB2312" w:cs="仿宋_GB2312"/>
          <w:color w:val="000000" w:themeColor="text1"/>
          <w:sz w:val="32"/>
          <w:szCs w:val="32"/>
          <w:highlight w:val="none"/>
          <w:u w:val="none"/>
          <w14:textFill>
            <w14:solidFill>
              <w14:schemeClr w14:val="tx1"/>
            </w14:solidFill>
          </w14:textFill>
        </w:rPr>
        <w:t>用人单位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名称、行业、所在地等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基础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信息</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，并结合</w:t>
      </w:r>
      <w:r>
        <w:rPr>
          <w:rFonts w:ascii="仿宋_GB2312" w:hAnsi="仿宋_GB2312" w:eastAsia="仿宋_GB2312" w:cs="仿宋_GB2312"/>
          <w:color w:val="000000" w:themeColor="text1"/>
          <w:sz w:val="32"/>
          <w:szCs w:val="32"/>
          <w:highlight w:val="none"/>
          <w:u w:val="none"/>
          <w14:textFill>
            <w14:solidFill>
              <w14:schemeClr w14:val="tx1"/>
            </w14:solidFill>
          </w14:textFill>
        </w:rPr>
        <w:t>职业病危害现状调查、职业病危害专项治理工作的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用人单位</w:t>
      </w:r>
      <w:r>
        <w:rPr>
          <w:rFonts w:ascii="仿宋_GB2312" w:hAnsi="仿宋_GB2312" w:eastAsia="仿宋_GB2312" w:cs="仿宋_GB2312"/>
          <w:color w:val="000000" w:themeColor="text1"/>
          <w:sz w:val="32"/>
          <w:szCs w:val="32"/>
          <w:highlight w:val="none"/>
          <w:u w:val="none"/>
          <w14:textFill>
            <w14:solidFill>
              <w14:schemeClr w14:val="tx1"/>
            </w14:solidFill>
          </w14:textFill>
        </w:rPr>
        <w:t>数据对相关用人单位信息进行补充完善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，初步</w:t>
      </w:r>
      <w:r>
        <w:rPr>
          <w:rFonts w:ascii="仿宋_GB2312" w:hAnsi="仿宋_GB2312" w:eastAsia="仿宋_GB2312" w:cs="仿宋_GB2312"/>
          <w:color w:val="000000" w:themeColor="text1"/>
          <w:sz w:val="32"/>
          <w:szCs w:val="32"/>
          <w:highlight w:val="none"/>
          <w:u w:val="none"/>
          <w14:textFill>
            <w14:solidFill>
              <w14:schemeClr w14:val="tx1"/>
            </w14:solidFill>
          </w14:textFill>
        </w:rPr>
        <w:t>建立</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了</w:t>
      </w:r>
      <w:r>
        <w:rPr>
          <w:rFonts w:ascii="仿宋_GB2312" w:hAnsi="仿宋_GB2312" w:eastAsia="仿宋_GB2312" w:cs="仿宋_GB2312"/>
          <w:color w:val="000000" w:themeColor="text1"/>
          <w:sz w:val="32"/>
          <w:szCs w:val="32"/>
          <w:highlight w:val="none"/>
          <w:u w:val="none"/>
          <w14:textFill>
            <w14:solidFill>
              <w14:schemeClr w14:val="tx1"/>
            </w14:solidFill>
          </w14:textFill>
        </w:rPr>
        <w:t>职业病危害用人单位数据库（以下简称“数据库”）</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，在核查经自治区卫生健康委统一导入广西职业健康信息综合管理平台（以下简称“信息平台”）比对后确认未进行职业病危害项目申报的用人单位数，就是我市及各县区的申报目标。</w:t>
      </w:r>
      <w:r>
        <w:rPr>
          <w:rFonts w:ascii="仿宋_GB2312" w:hAnsi="仿宋_GB2312" w:eastAsia="仿宋_GB2312" w:cs="仿宋_GB2312"/>
          <w:color w:val="000000" w:themeColor="text1"/>
          <w:sz w:val="32"/>
          <w:szCs w:val="32"/>
          <w:highlight w:val="none"/>
          <w:u w:val="none"/>
          <w14:textFill>
            <w14:solidFill>
              <w14:schemeClr w14:val="tx1"/>
            </w14:solidFill>
          </w14:textFill>
        </w:rPr>
        <w:t>在职业病危害专项治理、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职业卫生监督执法</w:t>
      </w:r>
      <w:r>
        <w:rPr>
          <w:rFonts w:ascii="仿宋_GB2312" w:hAnsi="仿宋_GB2312" w:eastAsia="仿宋_GB2312" w:cs="仿宋_GB2312"/>
          <w:color w:val="000000" w:themeColor="text1"/>
          <w:sz w:val="32"/>
          <w:szCs w:val="32"/>
          <w:highlight w:val="none"/>
          <w:u w:val="none"/>
          <w14:textFill>
            <w14:solidFill>
              <w14:schemeClr w14:val="tx1"/>
            </w14:solidFill>
          </w14:textFill>
        </w:rPr>
        <w:t>、工作场所职业病危害因素监测以及职业卫生技术服务机构开展服务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和卫生</w:t>
      </w:r>
      <w:r>
        <w:rPr>
          <w:rFonts w:ascii="仿宋_GB2312" w:hAnsi="仿宋_GB2312" w:eastAsia="仿宋_GB2312" w:cs="仿宋_GB2312"/>
          <w:color w:val="000000" w:themeColor="text1"/>
          <w:sz w:val="32"/>
          <w:szCs w:val="32"/>
          <w:highlight w:val="none"/>
          <w:u w:val="none"/>
          <w14:textFill>
            <w14:solidFill>
              <w14:schemeClr w14:val="tx1"/>
            </w14:solidFill>
          </w14:textFill>
        </w:rPr>
        <w:t>监督</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协管员日常工作</w:t>
      </w:r>
      <w:r>
        <w:rPr>
          <w:rFonts w:ascii="仿宋_GB2312" w:hAnsi="仿宋_GB2312" w:eastAsia="仿宋_GB2312" w:cs="仿宋_GB2312"/>
          <w:color w:val="000000" w:themeColor="text1"/>
          <w:sz w:val="32"/>
          <w:szCs w:val="32"/>
          <w:highlight w:val="none"/>
          <w:u w:val="none"/>
          <w14:textFill>
            <w14:solidFill>
              <w14:schemeClr w14:val="tx1"/>
            </w14:solidFill>
          </w14:textFill>
        </w:rPr>
        <w:t>中发现的，未申报、停</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产停业6个</w:t>
      </w:r>
      <w:r>
        <w:rPr>
          <w:rFonts w:ascii="仿宋_GB2312" w:hAnsi="仿宋_GB2312" w:eastAsia="仿宋_GB2312" w:cs="仿宋_GB2312"/>
          <w:color w:val="000000" w:themeColor="text1"/>
          <w:sz w:val="32"/>
          <w:szCs w:val="32"/>
          <w:highlight w:val="none"/>
          <w:u w:val="none"/>
          <w14:textFill>
            <w14:solidFill>
              <w14:schemeClr w14:val="tx1"/>
            </w14:solidFill>
          </w14:textFill>
        </w:rPr>
        <w:t>月以内但未注销的用人单位必须纳入数据库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ascii="仿宋_GB2312" w:hAnsi="仿宋_GB2312" w:eastAsia="仿宋_GB2312" w:cs="仿宋_GB2312"/>
          <w:color w:val="000000" w:themeColor="text1"/>
          <w:sz w:val="32"/>
          <w:szCs w:val="32"/>
          <w:highlight w:val="none"/>
          <w:u w:val="none"/>
          <w14:textFill>
            <w14:solidFill>
              <w14:schemeClr w14:val="tx1"/>
            </w14:solidFill>
          </w14:textFill>
        </w:rPr>
        <w:t>同时，乡镇街道卫生监督协管员要加强巡查工作，提供存在职业病危害用人单位线索，对数据库进行补充完善。</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（二）开展职业病危害项目申报告知动员</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市卫生健康委制定了职业病危害项目申报告知单模版（见附件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），各县（区）职业健康监管人员在实际工作中可以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通过发放告知单</w:t>
      </w:r>
      <w:r>
        <w:rPr>
          <w:rFonts w:ascii="仿宋_GB2312" w:hAnsi="仿宋_GB2312" w:eastAsia="仿宋_GB2312" w:cs="仿宋_GB2312"/>
          <w:color w:val="000000" w:themeColor="text1"/>
          <w:sz w:val="32"/>
          <w:szCs w:val="32"/>
          <w:highlight w:val="none"/>
          <w:u w:val="none"/>
          <w14:textFill>
            <w14:solidFill>
              <w14:schemeClr w14:val="tx1"/>
            </w14:solidFill>
          </w14:textFill>
        </w:rPr>
        <w:t>、发布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公众号</w:t>
      </w:r>
      <w:r>
        <w:rPr>
          <w:rFonts w:ascii="仿宋_GB2312" w:hAnsi="仿宋_GB2312" w:eastAsia="仿宋_GB2312" w:cs="仿宋_GB2312"/>
          <w:color w:val="000000" w:themeColor="text1"/>
          <w:sz w:val="32"/>
          <w:szCs w:val="32"/>
          <w:highlight w:val="none"/>
          <w:u w:val="none"/>
          <w14:textFill>
            <w14:solidFill>
              <w14:schemeClr w14:val="tx1"/>
            </w14:solidFill>
          </w14:textFill>
        </w:rPr>
        <w:t>信息</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等多种形式开展职业病危害项目申报宣传动员活动，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积极与矿山、冶金、建材、电力等行业协会联系，了解掌握行业协会的用人单位信息，动员指导</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存在职业病危害因素的用人单位主动申报。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要结合健康工业园区建设和信息平台推广使用工作，分批次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组织开展职业病危害项目申报专题培训，重点对申报程序、企业行业类型、劳动者人数和职业病危害因素</w:t>
      </w:r>
      <w:r>
        <w:rPr>
          <w:rFonts w:ascii="仿宋_GB2312" w:hAnsi="仿宋_GB2312" w:eastAsia="仿宋_GB2312" w:cs="仿宋_GB2312"/>
          <w:color w:val="000000" w:themeColor="text1"/>
          <w:sz w:val="32"/>
          <w:szCs w:val="32"/>
          <w:highlight w:val="none"/>
          <w:u w:val="none"/>
          <w14:textFill>
            <w14:solidFill>
              <w14:schemeClr w14:val="tx1"/>
            </w14:solidFill>
          </w14:textFill>
        </w:rPr>
        <w:t>辨识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等内容进行讲解，使</w:t>
      </w:r>
      <w:r>
        <w:rPr>
          <w:rFonts w:ascii="仿宋_GB2312" w:hAnsi="仿宋_GB2312" w:eastAsia="仿宋_GB2312" w:cs="仿宋_GB2312"/>
          <w:color w:val="000000" w:themeColor="text1"/>
          <w:sz w:val="32"/>
          <w:szCs w:val="32"/>
          <w:highlight w:val="none"/>
          <w:u w:val="none"/>
          <w14:textFill>
            <w14:solidFill>
              <w14:schemeClr w14:val="tx1"/>
            </w14:solidFill>
          </w14:textFill>
        </w:rPr>
        <w:t>用人单位掌握职业病危害项目申报的程序、内容和要求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，提高职业病危害项目申报质量和信息准确性</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numPr>
          <w:ilvl w:val="0"/>
          <w:numId w:val="1"/>
        </w:numPr>
        <w:kinsoku/>
        <w:wordWrap/>
        <w:overflowPunct/>
        <w:topLinePunct w:val="0"/>
        <w:autoSpaceDE/>
        <w:autoSpaceDN/>
        <w:bidi w:val="0"/>
        <w:adjustRightInd/>
        <w:snapToGrid w:val="0"/>
        <w:spacing w:line="600" w:lineRule="exact"/>
        <w:ind w:firstLine="640" w:firstLineChars="200"/>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开展用人单位职业病危害项目申报入户指导</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1"/>
          <w:szCs w:val="31"/>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各县（区）卫生健康行政</w:t>
      </w:r>
      <w:r>
        <w:rPr>
          <w:rFonts w:ascii="仿宋_GB2312" w:hAnsi="仿宋_GB2312" w:eastAsia="仿宋_GB2312" w:cs="仿宋_GB2312"/>
          <w:color w:val="000000" w:themeColor="text1"/>
          <w:sz w:val="32"/>
          <w:szCs w:val="32"/>
          <w:highlight w:val="none"/>
          <w:u w:val="none"/>
          <w14:textFill>
            <w14:solidFill>
              <w14:schemeClr w14:val="tx1"/>
            </w14:solidFill>
          </w14:textFill>
        </w:rPr>
        <w:t>部门</w:t>
      </w:r>
      <w:bookmarkStart w:id="0" w:name="_GoBack"/>
      <w:bookmarkEnd w:id="0"/>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要</w:t>
      </w:r>
      <w:r>
        <w:rPr>
          <w:rFonts w:ascii="仿宋_GB2312" w:hAnsi="仿宋_GB2312" w:eastAsia="仿宋_GB2312" w:cs="仿宋_GB2312"/>
          <w:color w:val="000000" w:themeColor="text1"/>
          <w:sz w:val="32"/>
          <w:szCs w:val="32"/>
          <w:highlight w:val="none"/>
          <w:u w:val="none"/>
          <w14:textFill>
            <w14:solidFill>
              <w14:schemeClr w14:val="tx1"/>
            </w14:solidFill>
          </w14:textFill>
        </w:rPr>
        <w:t>根据确定的辖区内数据库，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组织协调职业卫生技术支撑机构、</w:t>
      </w:r>
      <w:r>
        <w:rPr>
          <w:rFonts w:ascii="仿宋_GB2312" w:hAnsi="仿宋_GB2312" w:eastAsia="仿宋_GB2312" w:cs="仿宋_GB2312"/>
          <w:color w:val="000000" w:themeColor="text1"/>
          <w:sz w:val="32"/>
          <w:szCs w:val="32"/>
          <w:highlight w:val="none"/>
          <w:u w:val="none"/>
          <w14:textFill>
            <w14:solidFill>
              <w14:schemeClr w14:val="tx1"/>
            </w14:solidFill>
          </w14:textFill>
        </w:rPr>
        <w:t>卫生监督机构指导未申报用人单位进行职业病危害项目申报。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各县（区）</w:t>
      </w:r>
      <w:r>
        <w:rPr>
          <w:rFonts w:hint="eastAsia" w:ascii="Times New Roman" w:hAnsi="Times New Roman" w:eastAsia="仿宋_GB2312" w:cs="仿宋"/>
          <w:strike w:val="0"/>
          <w:dstrike w:val="0"/>
          <w:color w:val="000000" w:themeColor="text1"/>
          <w:sz w:val="32"/>
          <w:szCs w:val="32"/>
          <w:highlight w:val="none"/>
          <w:u w:val="none"/>
          <w14:textFill>
            <w14:solidFill>
              <w14:schemeClr w14:val="tx1"/>
            </w14:solidFill>
          </w14:textFill>
        </w:rPr>
        <w:t>疾控中心</w:t>
      </w:r>
      <w:r>
        <w:rPr>
          <w:rFonts w:ascii="仿宋_GB2312" w:hAnsi="仿宋_GB2312" w:eastAsia="仿宋_GB2312" w:cs="仿宋_GB2312"/>
          <w:color w:val="000000" w:themeColor="text1"/>
          <w:sz w:val="32"/>
          <w:szCs w:val="32"/>
          <w:highlight w:val="none"/>
          <w:u w:val="none"/>
          <w14:textFill>
            <w14:solidFill>
              <w14:schemeClr w14:val="tx1"/>
            </w14:solidFill>
          </w14:textFill>
        </w:rPr>
        <w:t>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在开展</w:t>
      </w:r>
      <w:r>
        <w:rPr>
          <w:rFonts w:ascii="仿宋_GB2312" w:hAnsi="仿宋_GB2312" w:eastAsia="仿宋_GB2312" w:cs="仿宋_GB2312"/>
          <w:color w:val="000000" w:themeColor="text1"/>
          <w:sz w:val="32"/>
          <w:szCs w:val="32"/>
          <w:highlight w:val="none"/>
          <w:u w:val="none"/>
          <w14:textFill>
            <w14:solidFill>
              <w14:schemeClr w14:val="tx1"/>
            </w14:solidFill>
          </w14:textFill>
        </w:rPr>
        <w:t>职业病危害专项治理、工作场所职业病危害因素监测、中小微企业职业健康帮扶、职业病防护设施“三同时”管理等工作时，重点加强对应报未报用人单位的指导力度，在为用人单位提供职业健康服务时，要对其职业病危害项目申报进行指导。</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各县（区）卫生监督机构</w:t>
      </w:r>
      <w:r>
        <w:rPr>
          <w:rFonts w:ascii="仿宋_GB2312" w:hAnsi="仿宋_GB2312" w:eastAsia="仿宋_GB2312" w:cs="仿宋_GB2312"/>
          <w:color w:val="000000" w:themeColor="text1"/>
          <w:sz w:val="32"/>
          <w:szCs w:val="32"/>
          <w:highlight w:val="none"/>
          <w:u w:val="none"/>
          <w14:textFill>
            <w14:solidFill>
              <w14:schemeClr w14:val="tx1"/>
            </w14:solidFill>
          </w14:textFill>
        </w:rPr>
        <w:t>在组织开展职业卫生分类监督执法、“双随机”检查等工作时，要对用人单位申报信息进行核对，并指导用人单位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登录信息平台</w:t>
      </w:r>
      <w:r>
        <w:rPr>
          <w:rFonts w:ascii="仿宋_GB2312" w:hAnsi="仿宋_GB2312" w:eastAsia="仿宋_GB2312" w:cs="仿宋_GB2312"/>
          <w:color w:val="000000" w:themeColor="text1"/>
          <w:sz w:val="32"/>
          <w:szCs w:val="32"/>
          <w:highlight w:val="none"/>
          <w:u w:val="none"/>
          <w14:textFill>
            <w14:solidFill>
              <w14:schemeClr w14:val="tx1"/>
            </w14:solidFill>
          </w14:textFill>
        </w:rPr>
        <w:t>完善申报信息，</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完成年度申报工作</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（四）开展职业病危害项目申报工作</w:t>
      </w:r>
      <w:r>
        <w:rPr>
          <w:rFonts w:ascii="楷体_GB2312" w:hAnsi="Times New Roman" w:eastAsia="楷体_GB2312"/>
          <w:color w:val="000000" w:themeColor="text1"/>
          <w:kern w:val="0"/>
          <w:sz w:val="32"/>
          <w:szCs w:val="32"/>
          <w:highlight w:val="none"/>
          <w:u w:val="none"/>
          <w14:textFill>
            <w14:solidFill>
              <w14:schemeClr w14:val="tx1"/>
            </w14:solidFill>
          </w14:textFill>
        </w:rPr>
        <w:t>分析调研</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各县（区）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卫生健康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行政</w:t>
      </w:r>
      <w:r>
        <w:rPr>
          <w:rFonts w:ascii="仿宋_GB2312" w:hAnsi="仿宋_GB2312" w:eastAsia="仿宋_GB2312" w:cs="仿宋_GB2312"/>
          <w:color w:val="000000" w:themeColor="text1"/>
          <w:sz w:val="32"/>
          <w:szCs w:val="32"/>
          <w:highlight w:val="none"/>
          <w:u w:val="none"/>
          <w14:textFill>
            <w14:solidFill>
              <w14:schemeClr w14:val="tx1"/>
            </w14:solidFill>
          </w14:textFill>
        </w:rPr>
        <w:t>部</w:t>
      </w:r>
      <w:r>
        <w:rPr>
          <w:rFonts w:ascii="仿宋_GB2312" w:hAnsi="仿宋_GB2312" w:eastAsia="仿宋_GB2312" w:cs="仿宋_GB2312"/>
          <w:color w:val="auto"/>
          <w:sz w:val="32"/>
          <w:szCs w:val="32"/>
          <w:highlight w:val="none"/>
          <w:u w:val="none"/>
        </w:rPr>
        <w:t>门</w:t>
      </w:r>
      <w:r>
        <w:rPr>
          <w:rFonts w:ascii="仿宋_GB2312" w:hAnsi="仿宋_GB2312" w:eastAsia="仿宋_GB2312" w:cs="仿宋_GB2312"/>
          <w:color w:val="000000" w:themeColor="text1"/>
          <w:sz w:val="32"/>
          <w:szCs w:val="32"/>
          <w:highlight w:val="none"/>
          <w:u w:val="none"/>
          <w14:textFill>
            <w14:solidFill>
              <w14:schemeClr w14:val="tx1"/>
            </w14:solidFill>
          </w14:textFill>
        </w:rPr>
        <w:t>要加强对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申报工作情况</w:t>
      </w:r>
      <w:r>
        <w:rPr>
          <w:rFonts w:ascii="仿宋_GB2312" w:hAnsi="仿宋_GB2312" w:eastAsia="仿宋_GB2312" w:cs="仿宋_GB2312"/>
          <w:color w:val="000000" w:themeColor="text1"/>
          <w:sz w:val="32"/>
          <w:szCs w:val="32"/>
          <w:highlight w:val="none"/>
          <w:u w:val="none"/>
          <w14:textFill>
            <w14:solidFill>
              <w14:schemeClr w14:val="tx1"/>
            </w14:solidFill>
          </w14:textFill>
        </w:rPr>
        <w:t>的分析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ascii="仿宋_GB2312" w:hAnsi="仿宋_GB2312" w:eastAsia="仿宋_GB2312" w:cs="仿宋_GB2312"/>
          <w:color w:val="000000" w:themeColor="text1"/>
          <w:sz w:val="32"/>
          <w:szCs w:val="32"/>
          <w:highlight w:val="none"/>
          <w:u w:val="none"/>
          <w14:textFill>
            <w14:solidFill>
              <w14:schemeClr w14:val="tx1"/>
            </w14:solidFill>
          </w14:textFill>
        </w:rPr>
        <w:t>及时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了解进展</w:t>
      </w:r>
      <w:r>
        <w:rPr>
          <w:rFonts w:ascii="仿宋_GB2312" w:hAnsi="仿宋_GB2312" w:eastAsia="仿宋_GB2312" w:cs="仿宋_GB2312"/>
          <w:color w:val="000000" w:themeColor="text1"/>
          <w:sz w:val="32"/>
          <w:szCs w:val="32"/>
          <w:highlight w:val="none"/>
          <w:u w:val="none"/>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指导解决工作中遇到的问题和困难。对于</w:t>
      </w:r>
      <w:r>
        <w:rPr>
          <w:rFonts w:ascii="仿宋_GB2312" w:hAnsi="仿宋_GB2312" w:eastAsia="仿宋_GB2312" w:cs="仿宋_GB2312"/>
          <w:color w:val="000000" w:themeColor="text1"/>
          <w:sz w:val="32"/>
          <w:szCs w:val="32"/>
          <w:highlight w:val="none"/>
          <w:u w:val="none"/>
          <w14:textFill>
            <w14:solidFill>
              <w14:schemeClr w14:val="tx1"/>
            </w14:solidFill>
          </w14:textFill>
        </w:rPr>
        <w:t>存在职业病危害因素但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未</w:t>
      </w:r>
      <w:r>
        <w:rPr>
          <w:rFonts w:ascii="仿宋_GB2312" w:hAnsi="仿宋_GB2312" w:eastAsia="仿宋_GB2312" w:cs="仿宋_GB2312"/>
          <w:color w:val="000000" w:themeColor="text1"/>
          <w:sz w:val="32"/>
          <w:szCs w:val="32"/>
          <w:highlight w:val="none"/>
          <w:u w:val="none"/>
          <w14:textFill>
            <w14:solidFill>
              <w14:schemeClr w14:val="tx1"/>
            </w14:solidFill>
          </w14:textFill>
        </w:rPr>
        <w:t>申报的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用人单位</w:t>
      </w:r>
      <w:r>
        <w:rPr>
          <w:rFonts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要进一步加强法规宣讲</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、帮扶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指导</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和监督执法</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ascii="仿宋_GB2312" w:hAnsi="仿宋_GB2312" w:eastAsia="仿宋_GB2312" w:cs="仿宋_GB2312"/>
          <w:color w:val="000000" w:themeColor="text1"/>
          <w:sz w:val="32"/>
          <w:szCs w:val="32"/>
          <w:highlight w:val="none"/>
          <w:u w:val="none"/>
          <w14:textFill>
            <w14:solidFill>
              <w14:schemeClr w14:val="tx1"/>
            </w14:solidFill>
          </w14:textFill>
        </w:rPr>
        <w:t>推动其落实职业病危害项目申报法定责任。</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市卫生健康委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每年</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联合开展申报扩面行动工作情况</w:t>
      </w:r>
      <w:r>
        <w:rPr>
          <w:rFonts w:ascii="仿宋_GB2312" w:hAnsi="仿宋_GB2312" w:eastAsia="仿宋_GB2312" w:cs="仿宋_GB2312"/>
          <w:color w:val="000000" w:themeColor="text1"/>
          <w:sz w:val="32"/>
          <w:szCs w:val="32"/>
          <w:highlight w:val="none"/>
          <w:u w:val="none"/>
          <w14:textFill>
            <w14:solidFill>
              <w14:schemeClr w14:val="tx1"/>
            </w14:solidFill>
          </w14:textFill>
        </w:rPr>
        <w:t>调研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，重点对职业病危害严重领域用人单位是否完成申报，申报的行业类别、规模、职业病危害因素等信息</w:t>
      </w:r>
      <w:r>
        <w:rPr>
          <w:rFonts w:ascii="仿宋_GB2312" w:hAnsi="仿宋_GB2312" w:eastAsia="仿宋_GB2312" w:cs="仿宋_GB2312"/>
          <w:color w:val="000000" w:themeColor="text1"/>
          <w:sz w:val="32"/>
          <w:szCs w:val="32"/>
          <w:highlight w:val="none"/>
          <w:u w:val="none"/>
          <w14:textFill>
            <w14:solidFill>
              <w14:schemeClr w14:val="tx1"/>
            </w14:solidFill>
          </w14:textFill>
        </w:rPr>
        <w:t>进行调研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ascii="仿宋_GB2312" w:hAnsi="仿宋_GB2312" w:eastAsia="仿宋_GB2312" w:cs="仿宋_GB2312"/>
          <w:color w:val="000000" w:themeColor="text1"/>
          <w:sz w:val="32"/>
          <w:szCs w:val="32"/>
          <w:highlight w:val="none"/>
          <w:u w:val="none"/>
          <w14:textFill>
            <w14:solidFill>
              <w14:schemeClr w14:val="tx1"/>
            </w14:solidFill>
          </w14:textFill>
        </w:rPr>
        <w:t>完善工作措施</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黑体" w:hAnsi="黑体" w:eastAsia="黑体"/>
          <w:color w:val="000000" w:themeColor="text1"/>
          <w:kern w:val="0"/>
          <w:sz w:val="32"/>
          <w:szCs w:val="32"/>
          <w:highlight w:val="none"/>
          <w:u w:val="none"/>
          <w14:textFill>
            <w14:solidFill>
              <w14:schemeClr w14:val="tx1"/>
            </w14:solidFill>
          </w14:textFill>
        </w:rPr>
      </w:pPr>
      <w:r>
        <w:rPr>
          <w:rFonts w:ascii="黑体" w:hAnsi="黑体" w:eastAsia="黑体"/>
          <w:color w:val="000000" w:themeColor="text1"/>
          <w:kern w:val="0"/>
          <w:sz w:val="32"/>
          <w:szCs w:val="32"/>
          <w:highlight w:val="none"/>
          <w:u w:val="none"/>
          <w14:textFill>
            <w14:solidFill>
              <w14:schemeClr w14:val="tx1"/>
            </w14:solidFill>
          </w14:textFill>
        </w:rPr>
        <w:t>三</w:t>
      </w:r>
      <w:r>
        <w:rPr>
          <w:rFonts w:hint="eastAsia" w:ascii="黑体" w:hAnsi="黑体" w:eastAsia="黑体"/>
          <w:color w:val="000000" w:themeColor="text1"/>
          <w:kern w:val="0"/>
          <w:sz w:val="32"/>
          <w:szCs w:val="32"/>
          <w:highlight w:val="none"/>
          <w:u w:val="none"/>
          <w14:textFill>
            <w14:solidFill>
              <w14:schemeClr w14:val="tx1"/>
            </w14:solidFill>
          </w14:textFill>
        </w:rPr>
        <w:t>、</w:t>
      </w:r>
      <w:r>
        <w:rPr>
          <w:rFonts w:ascii="黑体" w:hAnsi="黑体" w:eastAsia="黑体"/>
          <w:color w:val="000000" w:themeColor="text1"/>
          <w:kern w:val="0"/>
          <w:sz w:val="32"/>
          <w:szCs w:val="32"/>
          <w:highlight w:val="none"/>
          <w:u w:val="none"/>
          <w14:textFill>
            <w14:solidFill>
              <w14:schemeClr w14:val="tx1"/>
            </w14:solidFill>
          </w14:textFill>
        </w:rPr>
        <w:t>工作要求</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（一）提高重视程度，加强组织领导</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县（区）</w:t>
      </w:r>
      <w:r>
        <w:rPr>
          <w:rFonts w:ascii="仿宋_GB2312" w:hAnsi="仿宋_GB2312" w:eastAsia="仿宋_GB2312" w:cs="仿宋_GB2312"/>
          <w:color w:val="000000" w:themeColor="text1"/>
          <w:sz w:val="32"/>
          <w:szCs w:val="32"/>
          <w:highlight w:val="none"/>
          <w:u w:val="none"/>
          <w14:textFill>
            <w14:solidFill>
              <w14:schemeClr w14:val="tx1"/>
            </w14:solidFill>
          </w14:textFill>
        </w:rPr>
        <w:t>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充分认识</w:t>
      </w:r>
      <w:r>
        <w:rPr>
          <w:rFonts w:ascii="仿宋_GB2312" w:hAnsi="仿宋_GB2312" w:eastAsia="仿宋_GB2312" w:cs="仿宋_GB2312"/>
          <w:color w:val="000000" w:themeColor="text1"/>
          <w:sz w:val="32"/>
          <w:szCs w:val="32"/>
          <w:highlight w:val="none"/>
          <w:u w:val="none"/>
          <w14:textFill>
            <w14:solidFill>
              <w14:schemeClr w14:val="tx1"/>
            </w14:solidFill>
          </w14:textFill>
        </w:rPr>
        <w:t>职业病危害项目申报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在职业病防治</w:t>
      </w:r>
      <w:r>
        <w:rPr>
          <w:rFonts w:ascii="仿宋_GB2312" w:hAnsi="仿宋_GB2312" w:eastAsia="仿宋_GB2312" w:cs="仿宋_GB2312"/>
          <w:color w:val="000000" w:themeColor="text1"/>
          <w:sz w:val="32"/>
          <w:szCs w:val="32"/>
          <w:highlight w:val="none"/>
          <w:u w:val="none"/>
          <w14:textFill>
            <w14:solidFill>
              <w14:schemeClr w14:val="tx1"/>
            </w14:solidFill>
          </w14:textFill>
        </w:rPr>
        <w:t>工作中的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基础性</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重要作用，</w:t>
      </w:r>
      <w:r>
        <w:rPr>
          <w:rFonts w:ascii="仿宋_GB2312" w:hAnsi="仿宋_GB2312" w:eastAsia="仿宋_GB2312" w:cs="仿宋_GB2312"/>
          <w:color w:val="000000" w:themeColor="text1"/>
          <w:sz w:val="32"/>
          <w:szCs w:val="32"/>
          <w:highlight w:val="none"/>
          <w:u w:val="none"/>
          <w14:textFill>
            <w14:solidFill>
              <w14:schemeClr w14:val="tx1"/>
            </w14:solidFill>
          </w14:textFill>
        </w:rPr>
        <w:t>积极发挥职业病防治</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工作</w:t>
      </w:r>
      <w:r>
        <w:rPr>
          <w:rFonts w:ascii="仿宋_GB2312" w:hAnsi="仿宋_GB2312" w:eastAsia="仿宋_GB2312" w:cs="仿宋_GB2312"/>
          <w:color w:val="000000" w:themeColor="text1"/>
          <w:sz w:val="32"/>
          <w:szCs w:val="32"/>
          <w:highlight w:val="none"/>
          <w:u w:val="none"/>
          <w14:textFill>
            <w14:solidFill>
              <w14:schemeClr w14:val="tx1"/>
            </w14:solidFill>
          </w14:textFill>
        </w:rPr>
        <w:t>联席会议机制作用，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强化组织领导和部门协同，压实成员单位的行业</w:t>
      </w:r>
      <w:r>
        <w:rPr>
          <w:rFonts w:ascii="仿宋_GB2312" w:hAnsi="仿宋_GB2312" w:eastAsia="仿宋_GB2312" w:cs="仿宋_GB2312"/>
          <w:color w:val="000000" w:themeColor="text1"/>
          <w:sz w:val="32"/>
          <w:szCs w:val="32"/>
          <w:highlight w:val="none"/>
          <w:u w:val="none"/>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责任，</w:t>
      </w:r>
      <w:r>
        <w:rPr>
          <w:rFonts w:ascii="仿宋_GB2312" w:hAnsi="仿宋_GB2312" w:eastAsia="仿宋_GB2312" w:cs="仿宋_GB2312"/>
          <w:color w:val="000000" w:themeColor="text1"/>
          <w:sz w:val="32"/>
          <w:szCs w:val="32"/>
          <w:highlight w:val="none"/>
          <w:u w:val="none"/>
          <w14:textFill>
            <w14:solidFill>
              <w14:schemeClr w14:val="tx1"/>
            </w14:solidFill>
          </w14:textFill>
        </w:rPr>
        <w:t>共同指导用人单位进行职业病危害项目申报。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各县（区）要</w:t>
      </w:r>
      <w:r>
        <w:rPr>
          <w:rFonts w:ascii="仿宋_GB2312" w:hAnsi="仿宋_GB2312" w:eastAsia="仿宋_GB2312" w:cs="仿宋_GB2312"/>
          <w:color w:val="000000" w:themeColor="text1"/>
          <w:sz w:val="32"/>
          <w:szCs w:val="32"/>
          <w:highlight w:val="none"/>
          <w:u w:val="none"/>
          <w14:textFill>
            <w14:solidFill>
              <w14:schemeClr w14:val="tx1"/>
            </w14:solidFill>
          </w14:textFill>
        </w:rPr>
        <w:t>细化工作措施，落实责任，调动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县（区）</w:t>
      </w:r>
      <w:r>
        <w:rPr>
          <w:rFonts w:hint="eastAsia" w:ascii="Times New Roman" w:hAnsi="Times New Roman" w:eastAsia="仿宋_GB2312" w:cs="仿宋"/>
          <w:color w:val="000000" w:themeColor="text1"/>
          <w:sz w:val="32"/>
          <w:szCs w:val="32"/>
          <w:highlight w:val="none"/>
          <w:u w:val="none"/>
          <w14:textFill>
            <w14:solidFill>
              <w14:schemeClr w14:val="tx1"/>
            </w14:solidFill>
          </w14:textFill>
        </w:rPr>
        <w:t>疾控中心、</w:t>
      </w:r>
      <w:r>
        <w:rPr>
          <w:rFonts w:ascii="Times New Roman" w:hAnsi="Times New Roman" w:eastAsia="仿宋_GB2312" w:cs="仿宋"/>
          <w:color w:val="000000" w:themeColor="text1"/>
          <w:sz w:val="32"/>
          <w:szCs w:val="32"/>
          <w:highlight w:val="none"/>
          <w:u w:val="none"/>
          <w14:textFill>
            <w14:solidFill>
              <w14:schemeClr w14:val="tx1"/>
            </w14:solidFill>
          </w14:textFill>
        </w:rPr>
        <w:t>卫生监督机构</w:t>
      </w:r>
      <w:r>
        <w:rPr>
          <w:rFonts w:ascii="仿宋_GB2312" w:hAnsi="仿宋_GB2312" w:eastAsia="仿宋_GB2312" w:cs="仿宋_GB2312"/>
          <w:color w:val="000000" w:themeColor="text1"/>
          <w:sz w:val="32"/>
          <w:szCs w:val="32"/>
          <w:highlight w:val="none"/>
          <w:u w:val="none"/>
          <w14:textFill>
            <w14:solidFill>
              <w14:schemeClr w14:val="tx1"/>
            </w14:solidFill>
          </w14:textFill>
        </w:rPr>
        <w:t>等力量，形成工作合力。</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（二）逐步递次推进，加强统筹实施</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县（区）</w:t>
      </w:r>
      <w:r>
        <w:rPr>
          <w:rFonts w:ascii="仿宋_GB2312" w:hAnsi="仿宋_GB2312" w:eastAsia="仿宋_GB2312" w:cs="仿宋_GB2312"/>
          <w:color w:val="000000" w:themeColor="text1"/>
          <w:sz w:val="32"/>
          <w:szCs w:val="32"/>
          <w:highlight w:val="none"/>
          <w:u w:val="none"/>
          <w14:textFill>
            <w14:solidFill>
              <w14:schemeClr w14:val="tx1"/>
            </w14:solidFill>
          </w14:textFill>
        </w:rPr>
        <w:t>要按照“突出危害严重，兼顾危害一般，统筹大中型和小微型用人单位”的原则，除职业病危害严重行业领域外，可根据本</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辖区</w:t>
      </w:r>
      <w:r>
        <w:rPr>
          <w:rFonts w:ascii="仿宋_GB2312" w:hAnsi="仿宋_GB2312" w:eastAsia="仿宋_GB2312" w:cs="仿宋_GB2312"/>
          <w:color w:val="000000" w:themeColor="text1"/>
          <w:sz w:val="32"/>
          <w:szCs w:val="32"/>
          <w:highlight w:val="none"/>
          <w:u w:val="none"/>
          <w14:textFill>
            <w14:solidFill>
              <w14:schemeClr w14:val="tx1"/>
            </w14:solidFill>
          </w14:textFill>
        </w:rPr>
        <w:t>行业特点，增加申报扩面行业领域，逐步推动所有行业领域和规模类型用人单位职业病危害项目应报尽报。注重发挥中央企业、国有企业、大中型企业</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、健康工业园区的</w:t>
      </w:r>
      <w:r>
        <w:rPr>
          <w:rFonts w:ascii="仿宋_GB2312" w:hAnsi="仿宋_GB2312" w:eastAsia="仿宋_GB2312" w:cs="仿宋_GB2312"/>
          <w:color w:val="000000" w:themeColor="text1"/>
          <w:sz w:val="32"/>
          <w:szCs w:val="32"/>
          <w:highlight w:val="none"/>
          <w:u w:val="none"/>
          <w14:textFill>
            <w14:solidFill>
              <w14:schemeClr w14:val="tx1"/>
            </w14:solidFill>
          </w14:textFill>
        </w:rPr>
        <w:t>示范带动作用，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大型企业</w:t>
      </w:r>
      <w:r>
        <w:rPr>
          <w:rFonts w:ascii="仿宋_GB2312" w:hAnsi="仿宋_GB2312" w:eastAsia="仿宋_GB2312" w:cs="仿宋_GB2312"/>
          <w:color w:val="000000" w:themeColor="text1"/>
          <w:sz w:val="32"/>
          <w:szCs w:val="32"/>
          <w:highlight w:val="none"/>
          <w:u w:val="none"/>
          <w14:textFill>
            <w14:solidFill>
              <w14:schemeClr w14:val="tx1"/>
            </w14:solidFill>
          </w14:textFill>
        </w:rPr>
        <w:t>集团总部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、行业协会</w:t>
      </w:r>
      <w:r>
        <w:rPr>
          <w:rFonts w:ascii="仿宋_GB2312" w:hAnsi="仿宋_GB2312" w:eastAsia="仿宋_GB2312" w:cs="仿宋_GB2312"/>
          <w:color w:val="000000" w:themeColor="text1"/>
          <w:sz w:val="32"/>
          <w:szCs w:val="32"/>
          <w:highlight w:val="none"/>
          <w:u w:val="none"/>
          <w14:textFill>
            <w14:solidFill>
              <w14:schemeClr w14:val="tx1"/>
            </w14:solidFill>
          </w14:textFill>
        </w:rPr>
        <w:t>要加强对下属单位的职业健康管理，实现职业病危害项目申报全覆盖。</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楷体_GB2312" w:hAnsi="Times New Roman" w:eastAsia="楷体_GB2312"/>
          <w:color w:val="000000" w:themeColor="text1"/>
          <w:kern w:val="0"/>
          <w:sz w:val="32"/>
          <w:szCs w:val="32"/>
          <w:highlight w:val="none"/>
          <w:u w:val="none"/>
          <w14:textFill>
            <w14:solidFill>
              <w14:schemeClr w14:val="tx1"/>
            </w14:solidFill>
          </w14:textFill>
        </w:rPr>
      </w:pPr>
      <w:r>
        <w:rPr>
          <w:rFonts w:hint="eastAsia" w:ascii="楷体_GB2312" w:hAnsi="Times New Roman" w:eastAsia="楷体_GB2312"/>
          <w:color w:val="000000" w:themeColor="text1"/>
          <w:kern w:val="0"/>
          <w:sz w:val="32"/>
          <w:szCs w:val="32"/>
          <w:highlight w:val="none"/>
          <w:u w:val="none"/>
          <w14:textFill>
            <w14:solidFill>
              <w14:schemeClr w14:val="tx1"/>
            </w14:solidFill>
          </w14:textFill>
        </w:rPr>
        <w:t>（三）加强宣传教育，营造良好环境</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ascii="仿宋_GB2312" w:hAnsi="仿宋_GB2312" w:eastAsia="仿宋_GB2312" w:cs="仿宋_GB2312"/>
          <w:color w:val="000000" w:themeColor="text1"/>
          <w:sz w:val="32"/>
          <w:szCs w:val="32"/>
          <w:highlight w:val="none"/>
          <w:u w:val="none"/>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县（区）</w:t>
      </w:r>
      <w:r>
        <w:rPr>
          <w:rFonts w:ascii="仿宋_GB2312" w:hAnsi="仿宋_GB2312" w:eastAsia="仿宋_GB2312" w:cs="仿宋_GB2312"/>
          <w:color w:val="000000" w:themeColor="text1"/>
          <w:sz w:val="32"/>
          <w:szCs w:val="32"/>
          <w:highlight w:val="none"/>
          <w:u w:val="none"/>
          <w14:textFill>
            <w14:solidFill>
              <w14:schemeClr w14:val="tx1"/>
            </w14:solidFill>
          </w14:textFill>
        </w:rPr>
        <w:t>要加强对用人单位职业健康培训工作的指导，加大宣传引导力度，充分利用网站、电视、移动终端等各类媒体平台和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中华人民共和国</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职业病防治法》宣传周、“安康杯”竞赛、健康企业建设、职业健康知识“五进”活动</w:t>
      </w:r>
      <w:r>
        <w:rPr>
          <w:rFonts w:ascii="仿宋_GB2312" w:hAnsi="仿宋_GB2312" w:eastAsia="仿宋_GB2312" w:cs="仿宋_GB2312"/>
          <w:color w:val="000000" w:themeColor="text1"/>
          <w:sz w:val="32"/>
          <w:szCs w:val="32"/>
          <w:highlight w:val="none"/>
          <w:u w:val="none"/>
          <w14:textFill>
            <w14:solidFill>
              <w14:schemeClr w14:val="tx1"/>
            </w14:solidFill>
          </w14:textFill>
        </w:rPr>
        <w:t>等各种途径，强化动员，教育引导用人单位落实法定责任，开展职业病危害项目申报。</w:t>
      </w:r>
    </w:p>
    <w:p>
      <w:pPr>
        <w:pStyle w:val="13"/>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楷体_GB2312" w:hAnsi="楷体_GB2312" w:eastAsia="楷体_GB2312" w:cs="楷体_GB2312"/>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none"/>
          <w:lang w:val="en-US" w:eastAsia="zh-CN"/>
          <w14:textFill>
            <w14:solidFill>
              <w14:schemeClr w14:val="tx1"/>
            </w14:solidFill>
          </w14:textFill>
        </w:rPr>
        <w:t>（四）认真总结经验，强化调度考核</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各县（区）要及时把握工作进度，确保按时完成申报工作目标。各县（区）卫生健康局应于</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2024年8月9日前完成</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数据库</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信息核对并发回给市卫生健康委，并要认真总结申报工作经验，分别于2024年12月15日和2025年11月15日前，将</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本年度申报工作总结报送市卫生健康委。市卫生健康委将把申报工作进度列入职业健康工作月调度考核范围，直接在信息平台上统计各县（区）的申报工作进度，定期通报各县（区）工作进展情况，压实工作责任</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pStyle w:val="13"/>
        <w:keepNext w:val="0"/>
        <w:keepLines w:val="0"/>
        <w:pageBreakBefore w:val="0"/>
        <w:kinsoku/>
        <w:wordWrap/>
        <w:overflowPunct/>
        <w:topLinePunct w:val="0"/>
        <w:autoSpaceDE/>
        <w:autoSpaceDN/>
        <w:bidi w:val="0"/>
        <w:adjustRightInd/>
        <w:spacing w:line="600" w:lineRule="exact"/>
        <w:jc w:val="both"/>
        <w:textAlignment w:val="auto"/>
        <w:rPr>
          <w:rFonts w:hint="eastAsia" w:ascii="黑体" w:hAnsi="黑体" w:eastAsia="黑体" w:cs="黑体"/>
          <w:color w:val="000000" w:themeColor="text1"/>
          <w:sz w:val="32"/>
          <w:szCs w:val="32"/>
          <w:highlight w:val="none"/>
          <w:u w:val="none"/>
          <w14:textFill>
            <w14:solidFill>
              <w14:schemeClr w14:val="tx1"/>
            </w14:solidFill>
          </w14:textFill>
        </w:rPr>
      </w:pPr>
    </w:p>
    <w:p>
      <w:pPr>
        <w:pStyle w:val="13"/>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附件：</w:t>
      </w: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1.用人单位进行职业病危害因素申报依据</w:t>
      </w:r>
    </w:p>
    <w:p>
      <w:pPr>
        <w:pStyle w:val="13"/>
        <w:keepNext w:val="0"/>
        <w:keepLines w:val="0"/>
        <w:pageBreakBefore w:val="0"/>
        <w:kinsoku/>
        <w:wordWrap/>
        <w:overflowPunct/>
        <w:topLinePunct w:val="0"/>
        <w:autoSpaceDE/>
        <w:autoSpaceDN/>
        <w:bidi w:val="0"/>
        <w:adjustRightInd/>
        <w:spacing w:line="600" w:lineRule="exact"/>
        <w:ind w:firstLine="1600" w:firstLineChars="500"/>
        <w:jc w:val="both"/>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2.职业</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病危害项目申报告知单</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pacing w:line="600" w:lineRule="exact"/>
        <w:jc w:val="both"/>
        <w:textAlignment w:val="auto"/>
        <w:rPr>
          <w:rFonts w:hint="default" w:ascii="黑体" w:hAnsi="黑体" w:eastAsia="黑体" w:cs="黑体"/>
          <w:color w:val="000000" w:themeColor="text1"/>
          <w:sz w:val="32"/>
          <w:szCs w:val="32"/>
          <w:lang w:val="e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r>
        <w:rPr>
          <w:rFonts w:hint="default" w:ascii="黑体" w:hAnsi="黑体" w:eastAsia="黑体" w:cs="黑体"/>
          <w:color w:val="000000" w:themeColor="text1"/>
          <w:sz w:val="32"/>
          <w:szCs w:val="32"/>
          <w:lang w:val="en" w:eastAsia="zh-CN"/>
          <w14:textFill>
            <w14:solidFill>
              <w14:schemeClr w14:val="tx1"/>
            </w14:solidFill>
          </w14:textFill>
        </w:rPr>
        <w:t>1</w:t>
      </w:r>
    </w:p>
    <w:p>
      <w:pPr>
        <w:pStyle w:val="2"/>
        <w:keepNext w:val="0"/>
        <w:keepLines w:val="0"/>
        <w:pageBreakBefore w:val="0"/>
        <w:kinsoku/>
        <w:wordWrap/>
        <w:overflowPunct/>
        <w:topLinePunct w:val="0"/>
        <w:autoSpaceDE/>
        <w:autoSpaceDN/>
        <w:bidi w:val="0"/>
        <w:adjustRightInd/>
        <w:spacing w:line="600" w:lineRule="exact"/>
        <w:textAlignment w:val="auto"/>
        <w:rPr>
          <w:rFonts w:hint="default"/>
          <w:lang w:val="en"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 w:eastAsia="zh-CN"/>
          <w14:textFill>
            <w14:solidFill>
              <w14:schemeClr w14:val="tx1"/>
            </w14:solidFill>
          </w14:textFill>
        </w:rPr>
        <w:t>用人单位进行职业病危害因素申报依据</w:t>
      </w:r>
    </w:p>
    <w:p>
      <w:pPr>
        <w:pStyle w:val="4"/>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000000" w:themeColor="text1"/>
          <w:kern w:val="2"/>
          <w:sz w:val="32"/>
          <w:szCs w:val="32"/>
          <w:highlight w:val="none"/>
          <w:u w:val="none"/>
          <w:lang w:val="en" w:eastAsia="zh-CN" w:bidi="ar-SA"/>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color="auto" w:fill="FFFFFF"/>
          <w:lang w:val="en"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根据</w:t>
      </w: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2002年5月1日施行的</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《中华人民共和国职业病防治法》（2018年修订版</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ind w:firstLine="640"/>
        <w:jc w:val="left"/>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第十六条：</w:t>
      </w:r>
      <w:r>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国家建立职业病危害项目申报制度。</w:t>
      </w:r>
    </w:p>
    <w:p>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ind w:firstLine="640"/>
        <w:jc w:val="left"/>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用人单位工作场所存在职业病目录所列职业病的危害因素的，应当及时、如实向所在地卫生行政部门申报危害项目，接受监督。</w:t>
      </w:r>
    </w:p>
    <w:p>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ind w:firstLine="640"/>
        <w:jc w:val="left"/>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职业病危害因素分类目录由国务院卫生行政部门制定、调整并公布。职业病危害项目申报的具体办法由国务院卫生行政部门制定。</w:t>
      </w:r>
    </w:p>
    <w:p>
      <w:pPr>
        <w:pStyle w:val="2"/>
        <w:keepNext w:val="0"/>
        <w:keepLines w:val="0"/>
        <w:pageBreakBefore w:val="0"/>
        <w:kinsoku/>
        <w:wordWrap/>
        <w:overflowPunct/>
        <w:topLinePunct w:val="0"/>
        <w:autoSpaceDE/>
        <w:autoSpaceDN/>
        <w:bidi w:val="0"/>
        <w:adjustRightInd/>
        <w:spacing w:line="600" w:lineRule="exact"/>
        <w:textAlignment w:val="auto"/>
        <w:rPr>
          <w:rFonts w:hint="default"/>
          <w:color w:val="000000" w:themeColor="text1"/>
          <w:lang w:val="en-US"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60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jc w:val="both"/>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highlight w:val="none"/>
          <w:u w:val="none"/>
          <w:lang w:val="en" w:eastAsia="zh-CN" w:bidi="ar-SA"/>
          <w14:textFill>
            <w14:solidFill>
              <w14:schemeClr w14:val="tx1"/>
            </w14:solidFill>
          </w14:textFill>
        </w:rPr>
        <w:t xml:space="preserve"> </w:t>
      </w:r>
      <w:r>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第七十一条第一款</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用人单位“未按照规定及时、如实向卫生行政部门申报产生职业病危害的项目的”，由卫生行政部门责令限期改正，给予警告，可以并处五万元以上十万元以下的罚款。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sans-serif" w:hAnsi="sans-serif" w:eastAsia="sans-serif" w:cs="sans-serif"/>
          <w:i w:val="0"/>
          <w:caps w:val="0"/>
          <w:color w:val="000000" w:themeColor="text1"/>
          <w:spacing w:val="0"/>
          <w:sz w:val="24"/>
          <w:szCs w:val="24"/>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职业病危害因素按照</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国卫疾控</w:t>
      </w: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发〔2015〕92</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号</w:t>
      </w:r>
      <w:r>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《职业病危害因素分类目录》确定。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color w:val="000000" w:themeColor="text1"/>
          <w:lang w:val="en-US" w:eastAsia="zh-CN"/>
          <w14:textFill>
            <w14:solidFill>
              <w14:schemeClr w14:val="tx1"/>
            </w14:solidFill>
          </w14:textFill>
        </w:rPr>
      </w:pPr>
    </w:p>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职业病危害项目申报告知单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（模版）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（用人单位名称）：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你单位属于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（门类）、</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（大类）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（中类）行业，可能存在</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等职业病危害，可能导致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等职业病，在职业病危害项目申报（变更申报）范围内，请及时、如实申报（变更申报）职业病危害，感谢对卫生健康部门工作的理解和支持。  </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用人单位“职业病危害项目申报”流程，详见“广西壮族自治区职业健康信息综合管理平台用人单位应用系统操作手册”，操作流程网址：</w: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instrText xml:space="preserve"> HYPERLINK "http://wjw.liuzhou.gov.cn/xwzx/tzgg/t19700101_3497369.shtml" </w:instrTex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fldChar w:fldCharType="separate"/>
      </w:r>
      <w:r>
        <w:rPr>
          <w:rStyle w:val="12"/>
          <w:rFonts w:hint="default" w:ascii="Times New Roman" w:hAnsi="Times New Roman" w:eastAsia="仿宋_GB2312" w:cs="Times New Roman"/>
          <w:color w:val="000000" w:themeColor="text1"/>
          <w:sz w:val="32"/>
          <w:szCs w:val="32"/>
          <w:lang w:val="en" w:eastAsia="zh-CN"/>
          <w14:textFill>
            <w14:solidFill>
              <w14:schemeClr w14:val="tx1"/>
            </w14:solidFill>
          </w14:textFill>
        </w:rPr>
        <w:t>http://wjw.liuzhou.gov.cn/xwzx/tzgg/t19700101_3497369.shtml</w: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fldChar w:fldCharType="end"/>
      </w:r>
    </w:p>
    <w:p>
      <w:pPr>
        <w:pStyle w:val="2"/>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t>职业病危害项目申报网址：</w: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instrText xml:space="preserve"> HYPERLINK "https://gxzyjkapp.gxws.cn:17010/webgxzywstypt/login" </w:instrTex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fldChar w:fldCharType="separate"/>
      </w:r>
      <w:r>
        <w:rPr>
          <w:rStyle w:val="12"/>
          <w:rFonts w:hint="default" w:ascii="Times New Roman" w:hAnsi="Times New Roman" w:eastAsia="仿宋_GB2312" w:cs="Times New Roman"/>
          <w:color w:val="000000" w:themeColor="text1"/>
          <w:sz w:val="32"/>
          <w:szCs w:val="32"/>
          <w:lang w:val="en" w:eastAsia="zh-CN"/>
          <w14:textFill>
            <w14:solidFill>
              <w14:schemeClr w14:val="tx1"/>
            </w14:solidFill>
          </w14:textFill>
        </w:rPr>
        <w:t>https://gxzyjkapp.gxws.cn:17010/webgxzywstypt/login</w:t>
      </w:r>
      <w:r>
        <w:rPr>
          <w:rFonts w:hint="default" w:ascii="Times New Roman" w:hAnsi="Times New Roman" w:eastAsia="仿宋_GB2312" w:cs="Times New Roman"/>
          <w:color w:val="000000" w:themeColor="text1"/>
          <w:sz w:val="32"/>
          <w:szCs w:val="32"/>
          <w:u w:val="none"/>
          <w:lang w:val="en" w:eastAsia="zh-CN"/>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xxx县（区）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卫生健康局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  年  月  日</w:t>
      </w:r>
    </w:p>
    <w:p>
      <w:pPr>
        <w:rPr>
          <w:color w:val="000000" w:themeColor="text1"/>
          <w14:textFill>
            <w14:solidFill>
              <w14:schemeClr w14:val="tx1"/>
            </w14:solidFill>
          </w14:textFill>
        </w:rPr>
      </w:pPr>
    </w:p>
    <w:sectPr>
      <w:footerReference r:id="rId3" w:type="default"/>
      <w:pgSz w:w="11906" w:h="16838"/>
      <w:pgMar w:top="1304" w:right="1304" w:bottom="1304"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D22ECA"/>
    <w:multiLevelType w:val="singleLevel"/>
    <w:tmpl w:val="E7D22EC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31B96"/>
    <w:rsid w:val="04FF27EB"/>
    <w:rsid w:val="06600357"/>
    <w:rsid w:val="09623315"/>
    <w:rsid w:val="10320E38"/>
    <w:rsid w:val="1BDF529F"/>
    <w:rsid w:val="1CC7E343"/>
    <w:rsid w:val="1FA721AD"/>
    <w:rsid w:val="1FBD316B"/>
    <w:rsid w:val="1FD39F81"/>
    <w:rsid w:val="206B07F7"/>
    <w:rsid w:val="20F85487"/>
    <w:rsid w:val="21BA39D7"/>
    <w:rsid w:val="2925E46E"/>
    <w:rsid w:val="2BB6A740"/>
    <w:rsid w:val="2E741F1D"/>
    <w:rsid w:val="2F719508"/>
    <w:rsid w:val="3163490E"/>
    <w:rsid w:val="344E106E"/>
    <w:rsid w:val="3ADC447B"/>
    <w:rsid w:val="3E87DDEC"/>
    <w:rsid w:val="3F7FB15D"/>
    <w:rsid w:val="3FFD06D7"/>
    <w:rsid w:val="4F9E3E68"/>
    <w:rsid w:val="4FFBF0D5"/>
    <w:rsid w:val="537D5085"/>
    <w:rsid w:val="56CFA2A9"/>
    <w:rsid w:val="573F3286"/>
    <w:rsid w:val="57B78893"/>
    <w:rsid w:val="581A3D34"/>
    <w:rsid w:val="5A7DB900"/>
    <w:rsid w:val="5BFBDEB9"/>
    <w:rsid w:val="5C4043B5"/>
    <w:rsid w:val="5DB7530C"/>
    <w:rsid w:val="5E7C6F37"/>
    <w:rsid w:val="5F7792BC"/>
    <w:rsid w:val="5FA79842"/>
    <w:rsid w:val="5FEB4096"/>
    <w:rsid w:val="5FFED3FE"/>
    <w:rsid w:val="632660AE"/>
    <w:rsid w:val="640B63E3"/>
    <w:rsid w:val="65B31B96"/>
    <w:rsid w:val="65F737E5"/>
    <w:rsid w:val="66BFAB76"/>
    <w:rsid w:val="66DFA2F1"/>
    <w:rsid w:val="6AB51B7B"/>
    <w:rsid w:val="6AF30D51"/>
    <w:rsid w:val="6B122D19"/>
    <w:rsid w:val="6C4A021F"/>
    <w:rsid w:val="6DE14947"/>
    <w:rsid w:val="6DFF299B"/>
    <w:rsid w:val="6E124773"/>
    <w:rsid w:val="6E3917F5"/>
    <w:rsid w:val="6F1B1027"/>
    <w:rsid w:val="6F301C45"/>
    <w:rsid w:val="6F4A1788"/>
    <w:rsid w:val="6FB373F9"/>
    <w:rsid w:val="6FBDDBE9"/>
    <w:rsid w:val="6FC69063"/>
    <w:rsid w:val="6FCD000B"/>
    <w:rsid w:val="6FEF191E"/>
    <w:rsid w:val="73E36F23"/>
    <w:rsid w:val="753B9E98"/>
    <w:rsid w:val="75EF2501"/>
    <w:rsid w:val="76500865"/>
    <w:rsid w:val="775F2CC7"/>
    <w:rsid w:val="775FF908"/>
    <w:rsid w:val="77F47CAA"/>
    <w:rsid w:val="77FF5FA0"/>
    <w:rsid w:val="78F50C42"/>
    <w:rsid w:val="79245D76"/>
    <w:rsid w:val="79F3B68B"/>
    <w:rsid w:val="7AE31EE5"/>
    <w:rsid w:val="7B1F4645"/>
    <w:rsid w:val="7B5F15FD"/>
    <w:rsid w:val="7BB92B96"/>
    <w:rsid w:val="7BBDFCB8"/>
    <w:rsid w:val="7BEB6617"/>
    <w:rsid w:val="7BFF2272"/>
    <w:rsid w:val="7C5536C7"/>
    <w:rsid w:val="7CFF591B"/>
    <w:rsid w:val="7DDCC52C"/>
    <w:rsid w:val="7EDBD63B"/>
    <w:rsid w:val="7EF8F18F"/>
    <w:rsid w:val="7F575261"/>
    <w:rsid w:val="7F6B7119"/>
    <w:rsid w:val="7FAF6369"/>
    <w:rsid w:val="7FBF7701"/>
    <w:rsid w:val="7FBFF362"/>
    <w:rsid w:val="7FDABFF8"/>
    <w:rsid w:val="7FE76C90"/>
    <w:rsid w:val="7FF353A9"/>
    <w:rsid w:val="7FF966DF"/>
    <w:rsid w:val="7FFBC11D"/>
    <w:rsid w:val="7FFE41ED"/>
    <w:rsid w:val="864F25E9"/>
    <w:rsid w:val="91C13145"/>
    <w:rsid w:val="ADBEEBEC"/>
    <w:rsid w:val="AFA74EDA"/>
    <w:rsid w:val="AFB79B5D"/>
    <w:rsid w:val="BBBF79CA"/>
    <w:rsid w:val="BBFF06C3"/>
    <w:rsid w:val="BDBBA3FD"/>
    <w:rsid w:val="BEFBD4CC"/>
    <w:rsid w:val="BFFA06BB"/>
    <w:rsid w:val="C2B7A2B2"/>
    <w:rsid w:val="D5EE1E3C"/>
    <w:rsid w:val="D7D93D25"/>
    <w:rsid w:val="DDED2707"/>
    <w:rsid w:val="DF5F4716"/>
    <w:rsid w:val="DFC8C415"/>
    <w:rsid w:val="EA4D04AB"/>
    <w:rsid w:val="ECDF9D7A"/>
    <w:rsid w:val="EDC1D2CF"/>
    <w:rsid w:val="F2F70B01"/>
    <w:rsid w:val="F55E8643"/>
    <w:rsid w:val="F7F1B0BE"/>
    <w:rsid w:val="FAEB3650"/>
    <w:rsid w:val="FB67A3C5"/>
    <w:rsid w:val="FBDF04EF"/>
    <w:rsid w:val="FDF4FBB9"/>
    <w:rsid w:val="FEB9EEE4"/>
    <w:rsid w:val="FEBBC3EC"/>
    <w:rsid w:val="FEFB442C"/>
    <w:rsid w:val="FEFD9FBE"/>
    <w:rsid w:val="FF5D7FDA"/>
    <w:rsid w:val="FFCE824A"/>
    <w:rsid w:val="FFDF7AED"/>
    <w:rsid w:val="FFEFFCA1"/>
    <w:rsid w:val="FFF70D71"/>
    <w:rsid w:val="FFF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
    <w:name w:val="Normal Indent"/>
    <w:next w:val="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4">
    <w:name w:val="envelope return"/>
    <w:basedOn w:val="1"/>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5">
    <w:name w:val="Body Text Indent"/>
    <w:basedOn w:val="1"/>
    <w:next w:val="1"/>
    <w:unhideWhenUsed/>
    <w:qFormat/>
    <w:uiPriority w:val="99"/>
    <w:pPr>
      <w:spacing w:beforeLines="0" w:after="120" w:afterLines="0"/>
      <w:ind w:left="420" w:leftChars="200"/>
    </w:pPr>
    <w:rPr>
      <w:rFonts w:hint="default"/>
      <w:sz w:val="22"/>
      <w:szCs w:val="24"/>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5"/>
    <w:qFormat/>
    <w:uiPriority w:val="0"/>
    <w:pPr>
      <w:widowControl w:val="0"/>
      <w:spacing w:line="0" w:lineRule="atLeast"/>
      <w:jc w:val="center"/>
    </w:pPr>
    <w:rPr>
      <w:rFonts w:ascii="Arial" w:hAnsi="Arial" w:eastAsia="黑体" w:cs="Times New Roman"/>
      <w:kern w:val="2"/>
      <w:sz w:val="52"/>
      <w:szCs w:val="52"/>
      <w:lang w:val="en-US" w:eastAsia="zh-CN" w:bidi="ar-SA"/>
    </w:rPr>
  </w:style>
  <w:style w:type="character" w:styleId="12">
    <w:name w:val="Hyperlink"/>
    <w:basedOn w:val="11"/>
    <w:qFormat/>
    <w:uiPriority w:val="0"/>
    <w:rPr>
      <w:color w:val="0000FF"/>
      <w:u w:val="single"/>
    </w:rPr>
  </w:style>
  <w:style w:type="paragraph" w:customStyle="1" w:styleId="13">
    <w:name w:val="大标题"/>
    <w:qFormat/>
    <w:uiPriority w:val="0"/>
    <w:pPr>
      <w:widowControl w:val="0"/>
      <w:spacing w:line="570" w:lineRule="exact"/>
      <w:jc w:val="center"/>
    </w:pPr>
    <w:rPr>
      <w:rFonts w:ascii="仿宋" w:hAnsi="仿宋" w:eastAsia="方正小标宋简体" w:cs="Times New Roman"/>
      <w:kern w:val="2"/>
      <w:sz w:val="44"/>
      <w:szCs w:val="24"/>
      <w:lang w:val="en-US" w:eastAsia="zh-CN" w:bidi="ar-SA"/>
    </w:rPr>
  </w:style>
  <w:style w:type="paragraph" w:customStyle="1" w:styleId="14">
    <w:name w:val="样式1"/>
    <w:qFormat/>
    <w:uiPriority w:val="0"/>
    <w:pPr>
      <w:widowControl w:val="0"/>
      <w:jc w:val="both"/>
    </w:pPr>
    <w:rPr>
      <w:rFonts w:ascii="仿宋_GB2312" w:hAnsi="Times New Roman" w:eastAsia="仿宋_GB2312" w:cs="Times New Roman"/>
      <w:kern w:val="2"/>
      <w:sz w:val="28"/>
      <w:szCs w:val="24"/>
      <w:lang w:val="en-US" w:eastAsia="zh-CN" w:bidi="ar-SA"/>
    </w:rPr>
  </w:style>
  <w:style w:type="paragraph" w:customStyle="1" w:styleId="15">
    <w:name w:val="列出段落1"/>
    <w:basedOn w:val="1"/>
    <w:qFormat/>
    <w:uiPriority w:val="0"/>
    <w:pPr>
      <w:ind w:firstLine="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2024-08-01T16:13:00Z</dcterms:created>
  <dc:creator>A</dc:creator>
  <cp:lastModifiedBy>Administrator</cp:lastModifiedBy>
  <cp:lastPrinted>2024-07-31T19:23:00Z</cp:lastPrinted>
  <dcterms:modified xsi:type="dcterms:W3CDTF">2024-08-01T01:11:41Z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