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华文楷体" w:hAnsi="华文楷体" w:eastAsia="华文楷体" w:cs="华文楷体"/>
          <w:sz w:val="44"/>
          <w:szCs w:val="44"/>
        </w:rPr>
      </w:pPr>
      <w:r>
        <w:rPr>
          <w:rFonts w:hint="eastAsia" w:ascii="华文楷体" w:hAnsi="华文楷体" w:eastAsia="华文楷体" w:cs="华文楷体"/>
          <w:spacing w:val="8"/>
          <w:sz w:val="30"/>
          <w:szCs w:val="30"/>
        </w:rPr>
        <w:t>【发改局党政信息】</w:t>
      </w:r>
    </w:p>
    <w:p>
      <w:pPr>
        <w:spacing w:line="500" w:lineRule="exact"/>
        <w:rPr>
          <w:rFonts w:hint="eastAsia" w:ascii="仿宋_GB2312" w:hAnsi="宋体" w:eastAsia="仿宋_GB2312" w:cs="宋体"/>
          <w:kern w:val="0"/>
          <w:sz w:val="32"/>
          <w:szCs w:val="32"/>
        </w:rPr>
      </w:pPr>
    </w:p>
    <w:p>
      <w:pPr>
        <w:spacing w:line="500" w:lineRule="exac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信息来源：</w:t>
      </w:r>
      <w:r>
        <w:rPr>
          <w:rFonts w:hint="eastAsia" w:ascii="仿宋_GB2312" w:hAnsi="宋体" w:eastAsia="仿宋_GB2312" w:cs="宋体"/>
          <w:kern w:val="0"/>
          <w:sz w:val="32"/>
          <w:szCs w:val="32"/>
          <w:lang w:val="en-US" w:eastAsia="zh-CN"/>
        </w:rPr>
        <w:t>粮食和物资监督检查股、粮食和物资调控股、粮食储备中心</w:t>
      </w:r>
    </w:p>
    <w:p>
      <w:pPr>
        <w:spacing w:line="700" w:lineRule="exact"/>
        <w:rPr>
          <w:rFonts w:hint="eastAsia" w:ascii="仿宋_GB2312" w:eastAsia="仿宋_GB2312"/>
          <w:kern w:val="0"/>
          <w:sz w:val="32"/>
          <w:szCs w:val="32"/>
        </w:rPr>
      </w:pPr>
      <w:r>
        <w:rPr>
          <w:rFonts w:hint="eastAsia" w:ascii="仿宋_GB2312" w:hAnsi="宋体" w:eastAsia="仿宋_GB2312" w:cs="宋体"/>
          <w:kern w:val="0"/>
          <w:sz w:val="32"/>
          <w:szCs w:val="32"/>
        </w:rPr>
        <w:t>发稿信息：202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日</w:t>
      </w:r>
    </w:p>
    <w:p>
      <w:pPr>
        <w:spacing w:line="700" w:lineRule="exact"/>
        <w:rPr>
          <w:rFonts w:hint="default" w:ascii="仿宋_GB2312" w:eastAsia="仿宋_GB2312"/>
          <w:kern w:val="0"/>
          <w:sz w:val="32"/>
          <w:szCs w:val="32"/>
          <w:lang w:val="en-US" w:eastAsia="zh-CN"/>
        </w:rPr>
      </w:pPr>
      <w:r>
        <w:rPr>
          <w:rFonts w:hint="eastAsia" w:ascii="仿宋_GB2312" w:hAnsi="宋体" w:eastAsia="仿宋_GB2312" w:cs="宋体"/>
          <w:kern w:val="0"/>
          <w:sz w:val="32"/>
          <w:szCs w:val="32"/>
        </w:rPr>
        <w:t>签发领导：</w:t>
      </w:r>
      <w:r>
        <w:rPr>
          <w:rFonts w:hint="eastAsia" w:ascii="仿宋_GB2312" w:hAnsi="宋体" w:eastAsia="仿宋_GB2312" w:cs="宋体"/>
          <w:kern w:val="0"/>
          <w:sz w:val="32"/>
          <w:szCs w:val="32"/>
          <w:lang w:val="en-US" w:eastAsia="zh-CN"/>
        </w:rPr>
        <w:t>兰宏范</w:t>
      </w:r>
    </w:p>
    <w:p>
      <w:pPr>
        <w:spacing w:line="700" w:lineRule="exact"/>
        <w:rPr>
          <w:rFonts w:hint="eastAsia" w:ascii="仿宋_GB2312" w:eastAsia="仿宋_GB2312"/>
          <w:kern w:val="0"/>
          <w:sz w:val="32"/>
          <w:szCs w:val="32"/>
        </w:rPr>
      </w:pPr>
      <w:r>
        <w:rPr>
          <w:rFonts w:hint="eastAsia" w:ascii="仿宋_GB2312" w:hAnsi="宋体" w:eastAsia="仿宋_GB2312" w:cs="宋体"/>
          <w:kern w:val="0"/>
          <w:sz w:val="32"/>
          <w:szCs w:val="32"/>
        </w:rPr>
        <w:t>作者姓名：宁运幸</w:t>
      </w:r>
    </w:p>
    <w:p>
      <w:pPr>
        <w:spacing w:line="700" w:lineRule="exac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联系电话：0772—721</w:t>
      </w:r>
      <w:r>
        <w:rPr>
          <w:rFonts w:hint="eastAsia" w:ascii="仿宋_GB2312" w:hAnsi="宋体" w:eastAsia="仿宋_GB2312" w:cs="宋体"/>
          <w:kern w:val="0"/>
          <w:sz w:val="32"/>
          <w:szCs w:val="32"/>
          <w:lang w:val="en-US" w:eastAsia="zh-CN"/>
        </w:rPr>
        <w:t>0057</w:t>
      </w:r>
    </w:p>
    <w:p>
      <w:pPr>
        <w:spacing w:line="700" w:lineRule="exact"/>
        <w:rPr>
          <w:rFonts w:ascii="方正小标宋简体" w:eastAsia="方正小标宋简体"/>
          <w:sz w:val="44"/>
          <w:szCs w:val="44"/>
        </w:rPr>
      </w:pPr>
    </w:p>
    <w:p>
      <w:pPr>
        <w:spacing w:line="7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柳江区加强粮食质量监管保障粮食安全</w:t>
      </w:r>
    </w:p>
    <w:p>
      <w:pPr>
        <w:spacing w:line="520" w:lineRule="exact"/>
        <w:rPr>
          <w:rFonts w:ascii="Times New Roman" w:hAnsi="Times New Roman" w:eastAsia="仿宋_GB2312"/>
          <w:color w:val="000000"/>
          <w:sz w:val="32"/>
          <w:szCs w:val="32"/>
        </w:rPr>
      </w:pPr>
    </w:p>
    <w:p>
      <w:pPr>
        <w:spacing w:line="560" w:lineRule="exact"/>
        <w:ind w:firstLine="640" w:firstLineChars="200"/>
        <w:rPr>
          <w:rFonts w:hint="eastAsia" w:ascii="仿宋_GB2312" w:hAnsi="宋体" w:eastAsia="仿宋_GB2312" w:cs="宋体"/>
          <w:color w:val="2B2B2B"/>
          <w:kern w:val="0"/>
          <w:sz w:val="32"/>
          <w:szCs w:val="32"/>
          <w:lang w:val="en-US" w:eastAsia="zh-CN"/>
        </w:rPr>
      </w:pPr>
      <w:r>
        <w:rPr>
          <w:rFonts w:hint="eastAsia" w:ascii="仿宋_GB2312" w:hAnsi="宋体" w:eastAsia="仿宋_GB2312" w:cs="宋体"/>
          <w:color w:val="2B2B2B"/>
          <w:kern w:val="0"/>
          <w:sz w:val="32"/>
          <w:szCs w:val="32"/>
          <w:lang w:val="en-US" w:eastAsia="zh-CN"/>
        </w:rPr>
        <w:t>为守护“舌尖上的安全”，柳江区贯彻落实粮食安全责任制，压紧压实粮食安全的政治责任，高标准严要求对国有粮食企业加强粮食质量监管，严把政策性粮食入库质量安全关，确保地方储备粮入库各类指标合格，保障粮食安全。</w:t>
      </w:r>
    </w:p>
    <w:p>
      <w:pPr>
        <w:spacing w:line="560" w:lineRule="exact"/>
        <w:ind w:firstLine="643" w:firstLineChars="200"/>
        <w:rPr>
          <w:rFonts w:hint="eastAsia" w:ascii="仿宋_GB2312" w:hAnsi="宋体" w:eastAsia="仿宋_GB2312" w:cs="宋体"/>
          <w:color w:val="2B2B2B"/>
          <w:kern w:val="0"/>
          <w:sz w:val="32"/>
          <w:szCs w:val="32"/>
          <w:lang w:val="en-US" w:eastAsia="zh-CN"/>
        </w:rPr>
      </w:pPr>
      <w:r>
        <w:rPr>
          <w:rFonts w:hint="eastAsia" w:ascii="仿宋_GB2312" w:hAnsi="宋体" w:eastAsia="仿宋_GB2312" w:cs="宋体"/>
          <w:b/>
          <w:bCs/>
          <w:color w:val="2B2B2B"/>
          <w:kern w:val="0"/>
          <w:sz w:val="32"/>
          <w:szCs w:val="32"/>
          <w:lang w:val="en-US" w:eastAsia="zh-CN"/>
        </w:rPr>
        <w:t>一是坚持逐车抽检。</w:t>
      </w:r>
      <w:r>
        <w:rPr>
          <w:rFonts w:hint="eastAsia" w:ascii="仿宋_GB2312" w:hAnsi="宋体" w:eastAsia="仿宋_GB2312" w:cs="宋体"/>
          <w:color w:val="2B2B2B"/>
          <w:kern w:val="0"/>
          <w:sz w:val="32"/>
          <w:szCs w:val="32"/>
          <w:lang w:val="en-US" w:eastAsia="zh-CN"/>
        </w:rPr>
        <w:t>承储企业粮库对来粮质量指标、品质指标和卫生指标进行逐车检验。改变过去由工作人员爬到车上选取较表层粮食抽样的落后方式，采用汽车移动扦样机对每车来粮实施科学抽样，既方便又减小了误差。对每车来粮的水分、杂质、出糙率、黄粒米、重金属镉</w:t>
      </w:r>
      <w:bookmarkStart w:id="0" w:name="_GoBack"/>
      <w:bookmarkEnd w:id="0"/>
      <w:r>
        <w:rPr>
          <w:rFonts w:hint="eastAsia" w:ascii="仿宋_GB2312" w:hAnsi="宋体" w:eastAsia="仿宋_GB2312" w:cs="宋体"/>
          <w:color w:val="2B2B2B"/>
          <w:kern w:val="0"/>
          <w:sz w:val="32"/>
          <w:szCs w:val="32"/>
          <w:lang w:val="en-US" w:eastAsia="zh-CN"/>
        </w:rPr>
        <w:t>等指标进行自检，经自检符合该批稻谷采购清单标准的粮食方准予入库。</w:t>
      </w:r>
      <w:r>
        <w:rPr>
          <w:rFonts w:hint="eastAsia" w:ascii="仿宋_GB2312" w:hAnsi="宋体" w:eastAsia="仿宋_GB2312" w:cs="宋体"/>
          <w:b/>
          <w:bCs/>
          <w:color w:val="2B2B2B"/>
          <w:kern w:val="0"/>
          <w:sz w:val="32"/>
          <w:szCs w:val="32"/>
          <w:lang w:val="en-US" w:eastAsia="zh-CN"/>
        </w:rPr>
        <w:t>二是坚持联合检验。</w:t>
      </w:r>
      <w:r>
        <w:rPr>
          <w:rFonts w:hint="eastAsia" w:ascii="仿宋_GB2312" w:hAnsi="宋体" w:eastAsia="仿宋_GB2312" w:cs="宋体"/>
          <w:color w:val="2B2B2B"/>
          <w:kern w:val="0"/>
          <w:sz w:val="32"/>
          <w:szCs w:val="32"/>
          <w:lang w:val="en-US" w:eastAsia="zh-CN"/>
        </w:rPr>
        <w:t>粮库每仓粮食入库满后，由承储企业提出申请，区发展改革局牵头组织业务人员开展联合检验，重点对仓房粮食实施布点抽样送检。</w:t>
      </w:r>
      <w:r>
        <w:rPr>
          <w:rFonts w:hint="eastAsia" w:ascii="仿宋_GB2312" w:hAnsi="宋体" w:eastAsia="仿宋_GB2312" w:cs="宋体"/>
          <w:b/>
          <w:bCs/>
          <w:color w:val="2B2B2B"/>
          <w:kern w:val="0"/>
          <w:sz w:val="32"/>
          <w:szCs w:val="32"/>
          <w:lang w:val="en-US" w:eastAsia="zh-CN"/>
        </w:rPr>
        <w:t>三是坚持委托抽检。</w:t>
      </w:r>
      <w:r>
        <w:rPr>
          <w:rFonts w:hint="eastAsia" w:ascii="仿宋_GB2312" w:hAnsi="宋体" w:eastAsia="仿宋_GB2312" w:cs="宋体"/>
          <w:color w:val="2B2B2B"/>
          <w:kern w:val="0"/>
          <w:sz w:val="32"/>
          <w:szCs w:val="32"/>
          <w:lang w:val="en-US" w:eastAsia="zh-CN"/>
        </w:rPr>
        <w:t>每仓粮食入库满后，均委托柳州市质量检验检测研究中心或自治区粮油质量检验站进行样品检验，所有入库粮食品质指标、质量指标、食品卫生安全指标检验结论均为合格方可按程序验收转储。</w:t>
      </w:r>
    </w:p>
    <w:p>
      <w:pPr>
        <w:spacing w:line="560" w:lineRule="exact"/>
        <w:ind w:firstLine="640" w:firstLineChars="200"/>
        <w:rPr>
          <w:rFonts w:hint="eastAsia" w:ascii="仿宋_GB2312" w:hAnsi="宋体" w:eastAsia="仿宋_GB2312" w:cs="宋体"/>
          <w:color w:val="2B2B2B"/>
          <w:kern w:val="0"/>
          <w:sz w:val="32"/>
          <w:szCs w:val="32"/>
          <w:lang w:val="en-US" w:eastAsia="zh-CN"/>
        </w:rPr>
      </w:pPr>
      <w:r>
        <w:rPr>
          <w:rFonts w:hint="eastAsia" w:ascii="仿宋_GB2312" w:hAnsi="宋体" w:eastAsia="仿宋_GB2312" w:cs="宋体"/>
          <w:color w:val="2B2B2B"/>
          <w:kern w:val="0"/>
          <w:sz w:val="32"/>
          <w:szCs w:val="32"/>
          <w:lang w:val="en-US" w:eastAsia="zh-CN"/>
        </w:rPr>
        <w:t>据了解，在今年粮食收购前，柳江区粮食主管部门积极组织人员参加了自治区粮油质量检测中心培训，并派出质检人员参加全区2022年粮食质量安全风险监测会检工作，切实提高质量检验人员检测水平。下一步，柳江区将按照“谁定点、谁监管、谁验收、谁负责”的原则，严格粮食正式验收的程序，及时组织发改、财政、农发行等各涉粮部门对收购入库的国家政策性粮食品种、数量、质量和食品安全情况进行验收转储，提高粮食储备能力，夯实全区粮食安全基础，牢牢把握粮食安全主动权。</w:t>
      </w:r>
    </w:p>
    <w:p>
      <w:pPr>
        <w:spacing w:line="560" w:lineRule="exact"/>
        <w:ind w:firstLine="640" w:firstLineChars="200"/>
        <w:rPr>
          <w:rFonts w:hint="eastAsia" w:ascii="仿宋_GB2312" w:hAnsi="宋体" w:eastAsia="仿宋_GB2312" w:cs="宋体"/>
          <w:color w:val="2B2B2B"/>
          <w:kern w:val="0"/>
          <w:sz w:val="32"/>
          <w:szCs w:val="32"/>
          <w:lang w:val="en-US" w:eastAsia="zh-CN"/>
        </w:rPr>
      </w:pPr>
    </w:p>
    <w:p>
      <w:pPr>
        <w:spacing w:line="560" w:lineRule="exact"/>
        <w:ind w:firstLine="640" w:firstLineChars="200"/>
        <w:rPr>
          <w:rFonts w:hint="eastAsia" w:ascii="仿宋_GB2312" w:hAnsi="宋体" w:eastAsia="仿宋_GB2312" w:cs="宋体"/>
          <w:color w:val="2B2B2B"/>
          <w:kern w:val="0"/>
          <w:sz w:val="32"/>
          <w:szCs w:val="32"/>
          <w:lang w:val="en-US" w:eastAsia="zh-CN"/>
        </w:rPr>
      </w:pPr>
      <w:r>
        <w:rPr>
          <w:rFonts w:hint="eastAsia" w:ascii="仿宋_GB2312" w:hAnsi="宋体" w:eastAsia="仿宋_GB2312" w:cs="宋体"/>
          <w:color w:val="2B2B2B"/>
          <w:kern w:val="0"/>
          <w:sz w:val="32"/>
          <w:szCs w:val="32"/>
          <w:lang w:val="en-US" w:eastAsia="zh-CN"/>
        </w:rPr>
        <w:t> </w:t>
      </w:r>
    </w:p>
    <w:p>
      <w:pPr>
        <w:spacing w:line="560" w:lineRule="exact"/>
        <w:rPr>
          <w:rFonts w:ascii="仿宋_GB2312" w:hAnsi="宋体" w:eastAsia="仿宋_GB2312" w:cs="宋体"/>
          <w:color w:val="2B2B2B"/>
          <w:kern w:val="0"/>
          <w:sz w:val="32"/>
          <w:szCs w:val="32"/>
        </w:rPr>
      </w:pPr>
    </w:p>
    <w:p>
      <w:pPr>
        <w:spacing w:line="560" w:lineRule="exact"/>
        <w:rPr>
          <w:rFonts w:ascii="仿宋_GB2312" w:hAnsi="宋体" w:eastAsia="仿宋_GB2312" w:cs="宋体"/>
          <w:color w:val="2B2B2B"/>
          <w:kern w:val="0"/>
          <w:sz w:val="32"/>
          <w:szCs w:val="32"/>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p>
    <w:p>
      <w:pPr>
        <w:rPr>
          <w:rFonts w:hint="eastAsia" w:ascii="仿宋_GB2312" w:hAnsi="仿宋_GB2312" w:eastAsia="仿宋_GB2312" w:cs="仿宋_GB2312"/>
          <w:spacing w:val="8"/>
          <w:sz w:val="24"/>
          <w:lang w:eastAsia="zh-CN"/>
        </w:rPr>
      </w:pPr>
      <w:r>
        <w:rPr>
          <w:rFonts w:hint="eastAsia" w:ascii="仿宋_GB2312" w:hAnsi="仿宋_GB2312" w:eastAsia="仿宋_GB2312" w:cs="仿宋_GB2312"/>
          <w:spacing w:val="8"/>
          <w:sz w:val="24"/>
          <w:lang w:eastAsia="zh-CN"/>
        </w:rPr>
        <w:drawing>
          <wp:inline distT="0" distB="0" distL="114300" distR="114300">
            <wp:extent cx="5266690" cy="3950335"/>
            <wp:effectExtent l="0" t="0" r="10160" b="12065"/>
            <wp:docPr id="1" name="图片 1" descr="IMG_20220905_09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20905_090055"/>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rPr>
          <w:rFonts w:hint="eastAsia" w:ascii="仿宋_GB2312" w:hAnsi="仿宋_GB2312" w:eastAsia="仿宋_GB2312" w:cs="仿宋_GB2312"/>
          <w:spacing w:val="8"/>
          <w:sz w:val="24"/>
          <w:lang w:eastAsia="zh-CN"/>
        </w:rPr>
      </w:pPr>
    </w:p>
    <w:p>
      <w:pPr>
        <w:spacing w:line="360" w:lineRule="exact"/>
        <w:ind w:firstLine="480" w:firstLineChars="200"/>
        <w:rPr>
          <w:rFonts w:hint="eastAsia" w:ascii="仿宋_GB2312" w:hAnsi="Arial" w:eastAsia="仿宋_GB2312" w:cs="Arial"/>
          <w:color w:val="000000"/>
          <w:kern w:val="0"/>
          <w:sz w:val="24"/>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年</w:t>
      </w: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5</w:t>
      </w:r>
      <w:r>
        <w:rPr>
          <w:rFonts w:hint="eastAsia" w:ascii="仿宋_GB2312" w:hAnsi="Arial" w:eastAsia="仿宋_GB2312" w:cs="Arial"/>
          <w:color w:val="000000"/>
          <w:kern w:val="0"/>
          <w:sz w:val="24"/>
        </w:rPr>
        <w:t>日，柳江区</w:t>
      </w:r>
      <w:r>
        <w:rPr>
          <w:rFonts w:hint="eastAsia" w:ascii="仿宋_GB2312" w:hAnsi="Arial" w:eastAsia="仿宋_GB2312" w:cs="Arial"/>
          <w:color w:val="000000"/>
          <w:kern w:val="0"/>
          <w:sz w:val="24"/>
          <w:lang w:val="en-US" w:eastAsia="zh-CN"/>
        </w:rPr>
        <w:t>国有粮食企业粮库逐车抽检粮食，采用汽车移动扦样器开展粮食入库前质量扦样检验</w:t>
      </w:r>
      <w:r>
        <w:rPr>
          <w:rFonts w:hint="eastAsia" w:ascii="仿宋_GB2312" w:hAnsi="Arial" w:eastAsia="仿宋_GB2312" w:cs="Arial"/>
          <w:color w:val="000000"/>
          <w:kern w:val="0"/>
          <w:sz w:val="24"/>
        </w:rPr>
        <w:t>现场</w:t>
      </w:r>
      <w:r>
        <w:rPr>
          <w:rFonts w:hint="eastAsia" w:ascii="仿宋_GB2312" w:hAnsi="Arial" w:eastAsia="仿宋_GB2312" w:cs="Arial"/>
          <w:color w:val="000000"/>
          <w:kern w:val="0"/>
          <w:sz w:val="24"/>
          <w:lang w:val="en-US" w:eastAsia="zh-CN"/>
        </w:rPr>
        <w:t>图片</w:t>
      </w:r>
      <w:r>
        <w:rPr>
          <w:rFonts w:hint="eastAsia" w:ascii="仿宋_GB2312" w:hAnsi="Arial" w:eastAsia="仿宋_GB2312" w:cs="Arial"/>
          <w:color w:val="000000"/>
          <w:kern w:val="0"/>
          <w:sz w:val="24"/>
        </w:rPr>
        <w:t>。</w:t>
      </w:r>
    </w:p>
    <w:p>
      <w:pPr>
        <w:spacing w:line="360" w:lineRule="exact"/>
        <w:ind w:firstLine="480" w:firstLineChars="200"/>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lang w:eastAsia="zh-CN"/>
        </w:rPr>
        <w:drawing>
          <wp:anchor distT="0" distB="0" distL="114935" distR="114935" simplePos="0" relativeHeight="251658240" behindDoc="0" locked="0" layoutInCell="1" allowOverlap="1">
            <wp:simplePos x="0" y="0"/>
            <wp:positionH relativeFrom="column">
              <wp:posOffset>66675</wp:posOffset>
            </wp:positionH>
            <wp:positionV relativeFrom="paragraph">
              <wp:posOffset>202565</wp:posOffset>
            </wp:positionV>
            <wp:extent cx="5273040" cy="3086100"/>
            <wp:effectExtent l="0" t="0" r="3810" b="0"/>
            <wp:wrapNone/>
            <wp:docPr id="2" name="图片 2" descr="微信图片_20220905103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9051035571"/>
                    <pic:cNvPicPr>
                      <a:picLocks noChangeAspect="1"/>
                    </pic:cNvPicPr>
                  </pic:nvPicPr>
                  <pic:blipFill>
                    <a:blip r:embed="rId5"/>
                    <a:stretch>
                      <a:fillRect/>
                    </a:stretch>
                  </pic:blipFill>
                  <pic:spPr>
                    <a:xfrm>
                      <a:off x="0" y="0"/>
                      <a:ext cx="5273040" cy="3086100"/>
                    </a:xfrm>
                    <a:prstGeom prst="rect">
                      <a:avLst/>
                    </a:prstGeom>
                  </pic:spPr>
                </pic:pic>
              </a:graphicData>
            </a:graphic>
          </wp:anchor>
        </w:drawing>
      </w: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年</w:t>
      </w: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5</w:t>
      </w:r>
      <w:r>
        <w:rPr>
          <w:rFonts w:hint="eastAsia" w:ascii="仿宋_GB2312" w:hAnsi="Arial" w:eastAsia="仿宋_GB2312" w:cs="Arial"/>
          <w:color w:val="000000"/>
          <w:kern w:val="0"/>
          <w:sz w:val="24"/>
        </w:rPr>
        <w:t>日，柳江区</w:t>
      </w:r>
      <w:r>
        <w:rPr>
          <w:rFonts w:hint="eastAsia" w:ascii="仿宋_GB2312" w:hAnsi="Arial" w:eastAsia="仿宋_GB2312" w:cs="Arial"/>
          <w:color w:val="000000"/>
          <w:kern w:val="0"/>
          <w:sz w:val="24"/>
          <w:lang w:val="en-US" w:eastAsia="zh-CN"/>
        </w:rPr>
        <w:t>国有粮食企业粮库逐车抽检粮食，开展粮食入库前质量扦样检验</w:t>
      </w:r>
      <w:r>
        <w:rPr>
          <w:rFonts w:hint="eastAsia" w:ascii="仿宋_GB2312" w:hAnsi="Arial" w:eastAsia="仿宋_GB2312" w:cs="Arial"/>
          <w:color w:val="000000"/>
          <w:kern w:val="0"/>
          <w:sz w:val="24"/>
        </w:rPr>
        <w:t>现场</w:t>
      </w:r>
      <w:r>
        <w:rPr>
          <w:rFonts w:hint="eastAsia" w:ascii="仿宋_GB2312" w:hAnsi="Arial" w:eastAsia="仿宋_GB2312" w:cs="Arial"/>
          <w:color w:val="000000"/>
          <w:kern w:val="0"/>
          <w:sz w:val="24"/>
          <w:lang w:val="en-US" w:eastAsia="zh-CN"/>
        </w:rPr>
        <w:t>图片</w:t>
      </w:r>
      <w:r>
        <w:rPr>
          <w:rFonts w:hint="eastAsia" w:ascii="仿宋_GB2312" w:hAnsi="Arial" w:eastAsia="仿宋_GB2312" w:cs="Arial"/>
          <w:color w:val="000000"/>
          <w:kern w:val="0"/>
          <w:sz w:val="24"/>
        </w:rPr>
        <w:t>。</w:t>
      </w: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lang w:eastAsia="zh-CN"/>
        </w:rPr>
        <w:drawing>
          <wp:anchor distT="0" distB="0" distL="114300" distR="114300" simplePos="0" relativeHeight="251659264" behindDoc="0" locked="0" layoutInCell="1" allowOverlap="1">
            <wp:simplePos x="0" y="0"/>
            <wp:positionH relativeFrom="column">
              <wp:posOffset>47625</wp:posOffset>
            </wp:positionH>
            <wp:positionV relativeFrom="paragraph">
              <wp:posOffset>-360045</wp:posOffset>
            </wp:positionV>
            <wp:extent cx="5266690" cy="3950335"/>
            <wp:effectExtent l="0" t="0" r="10160" b="12065"/>
            <wp:wrapNone/>
            <wp:docPr id="3" name="图片 3" descr="IMG_20220905_09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20905_092248"/>
                    <pic:cNvPicPr>
                      <a:picLocks noChangeAspect="1"/>
                    </pic:cNvPicPr>
                  </pic:nvPicPr>
                  <pic:blipFill>
                    <a:blip r:embed="rId6"/>
                    <a:srcRect t="-7518"/>
                    <a:stretch>
                      <a:fillRect/>
                    </a:stretch>
                  </pic:blipFill>
                  <pic:spPr>
                    <a:xfrm>
                      <a:off x="0" y="0"/>
                      <a:ext cx="5266690" cy="3950335"/>
                    </a:xfrm>
                    <a:prstGeom prst="rect">
                      <a:avLst/>
                    </a:prstGeom>
                  </pic:spPr>
                </pic:pic>
              </a:graphicData>
            </a:graphic>
          </wp:anchor>
        </w:drawing>
      </w: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hAnsi="Arial" w:eastAsia="仿宋_GB2312" w:cs="Arial"/>
          <w:color w:val="000000"/>
          <w:kern w:val="0"/>
          <w:sz w:val="24"/>
          <w:lang w:eastAsia="zh-CN"/>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hAnsi="Arial" w:eastAsia="仿宋_GB2312" w:cs="Arial"/>
          <w:color w:val="000000"/>
          <w:kern w:val="0"/>
          <w:sz w:val="24"/>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年</w:t>
      </w: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5</w:t>
      </w:r>
      <w:r>
        <w:rPr>
          <w:rFonts w:hint="eastAsia" w:ascii="仿宋_GB2312" w:hAnsi="Arial" w:eastAsia="仿宋_GB2312" w:cs="Arial"/>
          <w:color w:val="000000"/>
          <w:kern w:val="0"/>
          <w:sz w:val="24"/>
        </w:rPr>
        <w:t>日，柳江区</w:t>
      </w:r>
      <w:r>
        <w:rPr>
          <w:rFonts w:hint="eastAsia" w:ascii="仿宋_GB2312" w:hAnsi="Arial" w:eastAsia="仿宋_GB2312" w:cs="Arial"/>
          <w:color w:val="000000"/>
          <w:kern w:val="0"/>
          <w:sz w:val="24"/>
          <w:lang w:val="en-US" w:eastAsia="zh-CN"/>
        </w:rPr>
        <w:t>对国有粮食企业粮库满仓粮食开展联合检验，开展粮食质量扦样检验</w:t>
      </w:r>
      <w:r>
        <w:rPr>
          <w:rFonts w:hint="eastAsia" w:ascii="仿宋_GB2312" w:hAnsi="Arial" w:eastAsia="仿宋_GB2312" w:cs="Arial"/>
          <w:color w:val="000000"/>
          <w:kern w:val="0"/>
          <w:sz w:val="24"/>
        </w:rPr>
        <w:t>现场</w:t>
      </w:r>
      <w:r>
        <w:rPr>
          <w:rFonts w:hint="eastAsia" w:ascii="仿宋_GB2312" w:hAnsi="Arial" w:eastAsia="仿宋_GB2312" w:cs="Arial"/>
          <w:color w:val="000000"/>
          <w:kern w:val="0"/>
          <w:sz w:val="24"/>
          <w:lang w:val="en-US" w:eastAsia="zh-CN"/>
        </w:rPr>
        <w:t>图片</w:t>
      </w:r>
      <w:r>
        <w:rPr>
          <w:rFonts w:hint="eastAsia" w:ascii="仿宋_GB2312" w:hAnsi="Arial" w:eastAsia="仿宋_GB2312" w:cs="Arial"/>
          <w:color w:val="000000"/>
          <w:kern w:val="0"/>
          <w:sz w:val="24"/>
        </w:rPr>
        <w:t>。</w:t>
      </w:r>
    </w:p>
    <w:p>
      <w:pPr>
        <w:spacing w:line="360" w:lineRule="exact"/>
        <w:ind w:firstLine="480" w:firstLineChars="200"/>
        <w:rPr>
          <w:rFonts w:hint="eastAsia" w:ascii="仿宋_GB2312" w:hAnsi="Arial" w:eastAsia="仿宋_GB2312" w:cs="Arial"/>
          <w:color w:val="000000"/>
          <w:kern w:val="0"/>
          <w:sz w:val="24"/>
        </w:rPr>
      </w:pPr>
      <w:r>
        <w:rPr>
          <w:rFonts w:hint="eastAsia" w:ascii="仿宋_GB2312" w:hAnsi="Arial" w:eastAsia="仿宋_GB2312" w:cs="Arial"/>
          <w:color w:val="000000"/>
          <w:kern w:val="0"/>
          <w:sz w:val="24"/>
          <w:lang w:eastAsia="zh-CN"/>
        </w:rPr>
        <w:drawing>
          <wp:anchor distT="0" distB="0" distL="114300" distR="114300" simplePos="0" relativeHeight="251660288" behindDoc="0" locked="0" layoutInCell="1" allowOverlap="1">
            <wp:simplePos x="0" y="0"/>
            <wp:positionH relativeFrom="column">
              <wp:posOffset>-38100</wp:posOffset>
            </wp:positionH>
            <wp:positionV relativeFrom="paragraph">
              <wp:posOffset>12065</wp:posOffset>
            </wp:positionV>
            <wp:extent cx="5266690" cy="3950335"/>
            <wp:effectExtent l="0" t="0" r="10160" b="12065"/>
            <wp:wrapNone/>
            <wp:docPr id="4" name="图片 4" descr="IMG_20220905_09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20905_093101"/>
                    <pic:cNvPicPr>
                      <a:picLocks noChangeAspect="1"/>
                    </pic:cNvPicPr>
                  </pic:nvPicPr>
                  <pic:blipFill>
                    <a:blip r:embed="rId7"/>
                    <a:stretch>
                      <a:fillRect/>
                    </a:stretch>
                  </pic:blipFill>
                  <pic:spPr>
                    <a:xfrm>
                      <a:off x="0" y="0"/>
                      <a:ext cx="5266690" cy="3950335"/>
                    </a:xfrm>
                    <a:prstGeom prst="rect">
                      <a:avLst/>
                    </a:prstGeom>
                  </pic:spPr>
                </pic:pic>
              </a:graphicData>
            </a:graphic>
          </wp:anchor>
        </w:drawing>
      </w: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hint="eastAsia" w:ascii="仿宋_GB2312" w:hAnsi="Arial" w:eastAsia="仿宋_GB2312" w:cs="Arial"/>
          <w:color w:val="000000"/>
          <w:kern w:val="0"/>
          <w:sz w:val="24"/>
          <w:lang w:eastAsia="zh-CN"/>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年</w:t>
      </w: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5</w:t>
      </w:r>
      <w:r>
        <w:rPr>
          <w:rFonts w:hint="eastAsia" w:ascii="仿宋_GB2312" w:hAnsi="Arial" w:eastAsia="仿宋_GB2312" w:cs="Arial"/>
          <w:color w:val="000000"/>
          <w:kern w:val="0"/>
          <w:sz w:val="24"/>
        </w:rPr>
        <w:t>日，柳江区</w:t>
      </w:r>
      <w:r>
        <w:rPr>
          <w:rFonts w:hint="eastAsia" w:ascii="仿宋_GB2312" w:hAnsi="Arial" w:eastAsia="仿宋_GB2312" w:cs="Arial"/>
          <w:color w:val="000000"/>
          <w:kern w:val="0"/>
          <w:sz w:val="24"/>
          <w:lang w:val="en-US" w:eastAsia="zh-CN"/>
        </w:rPr>
        <w:t>对国有粮食企业粮库满仓粮食开展联合检验，开展粮食质量扦样检验</w:t>
      </w:r>
      <w:r>
        <w:rPr>
          <w:rFonts w:hint="eastAsia" w:ascii="仿宋_GB2312" w:hAnsi="Arial" w:eastAsia="仿宋_GB2312" w:cs="Arial"/>
          <w:color w:val="000000"/>
          <w:kern w:val="0"/>
          <w:sz w:val="24"/>
        </w:rPr>
        <w:t>现场</w:t>
      </w:r>
      <w:r>
        <w:rPr>
          <w:rFonts w:hint="eastAsia" w:ascii="仿宋_GB2312" w:hAnsi="Arial" w:eastAsia="仿宋_GB2312" w:cs="Arial"/>
          <w:color w:val="000000"/>
          <w:kern w:val="0"/>
          <w:sz w:val="24"/>
          <w:lang w:val="en-US" w:eastAsia="zh-CN"/>
        </w:rPr>
        <w:t>图片</w:t>
      </w:r>
      <w:r>
        <w:rPr>
          <w:rFonts w:hint="eastAsia" w:ascii="仿宋_GB2312" w:hAnsi="Arial" w:eastAsia="仿宋_GB2312" w:cs="Arial"/>
          <w:color w:val="000000"/>
          <w:kern w:val="0"/>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13323"/>
    <w:rsid w:val="00364F48"/>
    <w:rsid w:val="00497A8A"/>
    <w:rsid w:val="0084036D"/>
    <w:rsid w:val="009C4A9C"/>
    <w:rsid w:val="00A5486B"/>
    <w:rsid w:val="00AF2DDF"/>
    <w:rsid w:val="00F324C8"/>
    <w:rsid w:val="02556B67"/>
    <w:rsid w:val="05D25F57"/>
    <w:rsid w:val="05E51BFE"/>
    <w:rsid w:val="08452ABE"/>
    <w:rsid w:val="0AF355C3"/>
    <w:rsid w:val="0B1069FE"/>
    <w:rsid w:val="0BEC025F"/>
    <w:rsid w:val="0C5D750B"/>
    <w:rsid w:val="0D2F7EB1"/>
    <w:rsid w:val="0D6D4E43"/>
    <w:rsid w:val="0E047F1B"/>
    <w:rsid w:val="0E737B17"/>
    <w:rsid w:val="0EF937EE"/>
    <w:rsid w:val="0F235F64"/>
    <w:rsid w:val="0F5906CB"/>
    <w:rsid w:val="0FFF3719"/>
    <w:rsid w:val="100446D1"/>
    <w:rsid w:val="108231FA"/>
    <w:rsid w:val="10E84D49"/>
    <w:rsid w:val="123C30ED"/>
    <w:rsid w:val="13376B23"/>
    <w:rsid w:val="1358182E"/>
    <w:rsid w:val="151759C6"/>
    <w:rsid w:val="155C2F4F"/>
    <w:rsid w:val="16A47B73"/>
    <w:rsid w:val="170F6C8D"/>
    <w:rsid w:val="17CE5667"/>
    <w:rsid w:val="18344F18"/>
    <w:rsid w:val="1851483C"/>
    <w:rsid w:val="18767864"/>
    <w:rsid w:val="18DF0B41"/>
    <w:rsid w:val="19306AB0"/>
    <w:rsid w:val="19DD6D4D"/>
    <w:rsid w:val="19ED07D5"/>
    <w:rsid w:val="1A1C75E5"/>
    <w:rsid w:val="1A6F74FA"/>
    <w:rsid w:val="1A9C3DAE"/>
    <w:rsid w:val="1BE1709F"/>
    <w:rsid w:val="1BF938FC"/>
    <w:rsid w:val="1DD33848"/>
    <w:rsid w:val="1EA27E64"/>
    <w:rsid w:val="1FA14F20"/>
    <w:rsid w:val="200B0A8A"/>
    <w:rsid w:val="2032389C"/>
    <w:rsid w:val="20D73F90"/>
    <w:rsid w:val="21C13323"/>
    <w:rsid w:val="231478CC"/>
    <w:rsid w:val="231E07CD"/>
    <w:rsid w:val="240E4A36"/>
    <w:rsid w:val="24AD198C"/>
    <w:rsid w:val="24ED2458"/>
    <w:rsid w:val="25105AB1"/>
    <w:rsid w:val="25523C40"/>
    <w:rsid w:val="25DB2211"/>
    <w:rsid w:val="25E31CD5"/>
    <w:rsid w:val="27352133"/>
    <w:rsid w:val="28DB26E2"/>
    <w:rsid w:val="29076847"/>
    <w:rsid w:val="29312F4D"/>
    <w:rsid w:val="298248BA"/>
    <w:rsid w:val="298341B8"/>
    <w:rsid w:val="2A4701C0"/>
    <w:rsid w:val="2AFF5C1B"/>
    <w:rsid w:val="2B467005"/>
    <w:rsid w:val="2C1C7A1E"/>
    <w:rsid w:val="2C301A01"/>
    <w:rsid w:val="2C306279"/>
    <w:rsid w:val="2CD217DE"/>
    <w:rsid w:val="2D422E48"/>
    <w:rsid w:val="2DED65C6"/>
    <w:rsid w:val="2E0A1743"/>
    <w:rsid w:val="2EAD3832"/>
    <w:rsid w:val="2F3062DC"/>
    <w:rsid w:val="2F9A1DBE"/>
    <w:rsid w:val="2FD52007"/>
    <w:rsid w:val="30791E9C"/>
    <w:rsid w:val="32331490"/>
    <w:rsid w:val="32813614"/>
    <w:rsid w:val="328A6CAC"/>
    <w:rsid w:val="32AE53FF"/>
    <w:rsid w:val="33887AB7"/>
    <w:rsid w:val="342F6320"/>
    <w:rsid w:val="343E4E7C"/>
    <w:rsid w:val="345E4251"/>
    <w:rsid w:val="355404C8"/>
    <w:rsid w:val="3611767A"/>
    <w:rsid w:val="368A5039"/>
    <w:rsid w:val="36FF60D8"/>
    <w:rsid w:val="3AA60C38"/>
    <w:rsid w:val="3BB60B4A"/>
    <w:rsid w:val="3D66493E"/>
    <w:rsid w:val="3E3A11FE"/>
    <w:rsid w:val="3E4D1206"/>
    <w:rsid w:val="3EB50E2A"/>
    <w:rsid w:val="3F4C54FD"/>
    <w:rsid w:val="3F683719"/>
    <w:rsid w:val="3FD52E34"/>
    <w:rsid w:val="404B1883"/>
    <w:rsid w:val="415F21A9"/>
    <w:rsid w:val="42B92B55"/>
    <w:rsid w:val="4395528D"/>
    <w:rsid w:val="44453739"/>
    <w:rsid w:val="445C5B78"/>
    <w:rsid w:val="457C4189"/>
    <w:rsid w:val="4764068D"/>
    <w:rsid w:val="4808464A"/>
    <w:rsid w:val="49535286"/>
    <w:rsid w:val="49EE1459"/>
    <w:rsid w:val="4AA31931"/>
    <w:rsid w:val="4ADB74C2"/>
    <w:rsid w:val="4D3635E9"/>
    <w:rsid w:val="4EAB080E"/>
    <w:rsid w:val="4EE9321B"/>
    <w:rsid w:val="50C3364C"/>
    <w:rsid w:val="51244E20"/>
    <w:rsid w:val="521D5486"/>
    <w:rsid w:val="52293795"/>
    <w:rsid w:val="52D22613"/>
    <w:rsid w:val="53651701"/>
    <w:rsid w:val="54115A68"/>
    <w:rsid w:val="5478451E"/>
    <w:rsid w:val="55153964"/>
    <w:rsid w:val="55E35E07"/>
    <w:rsid w:val="5759065B"/>
    <w:rsid w:val="583B0275"/>
    <w:rsid w:val="583C7686"/>
    <w:rsid w:val="59C57D43"/>
    <w:rsid w:val="5C6F2C75"/>
    <w:rsid w:val="5D251D83"/>
    <w:rsid w:val="5F365375"/>
    <w:rsid w:val="5FDC0DA0"/>
    <w:rsid w:val="61105622"/>
    <w:rsid w:val="611E2023"/>
    <w:rsid w:val="615A003D"/>
    <w:rsid w:val="62635AD6"/>
    <w:rsid w:val="626E1BCA"/>
    <w:rsid w:val="631A004B"/>
    <w:rsid w:val="64AE5953"/>
    <w:rsid w:val="651313BB"/>
    <w:rsid w:val="65C83040"/>
    <w:rsid w:val="65F022C6"/>
    <w:rsid w:val="66B74EC4"/>
    <w:rsid w:val="66C4369D"/>
    <w:rsid w:val="66D17A57"/>
    <w:rsid w:val="677C6E4C"/>
    <w:rsid w:val="67EC0035"/>
    <w:rsid w:val="6826612C"/>
    <w:rsid w:val="68353A13"/>
    <w:rsid w:val="698919C5"/>
    <w:rsid w:val="6A0C7480"/>
    <w:rsid w:val="6A2528A3"/>
    <w:rsid w:val="6A3F6E37"/>
    <w:rsid w:val="6C0C4B9A"/>
    <w:rsid w:val="6C9F03DD"/>
    <w:rsid w:val="6D3877CA"/>
    <w:rsid w:val="6DBB3C6A"/>
    <w:rsid w:val="700D68E4"/>
    <w:rsid w:val="710B5E8B"/>
    <w:rsid w:val="72637515"/>
    <w:rsid w:val="72742A8A"/>
    <w:rsid w:val="73921D69"/>
    <w:rsid w:val="757E197B"/>
    <w:rsid w:val="765123FA"/>
    <w:rsid w:val="76F64E72"/>
    <w:rsid w:val="771661E7"/>
    <w:rsid w:val="77736E3E"/>
    <w:rsid w:val="77844527"/>
    <w:rsid w:val="77C52063"/>
    <w:rsid w:val="77C74F7D"/>
    <w:rsid w:val="786550D6"/>
    <w:rsid w:val="7ABD03D6"/>
    <w:rsid w:val="7C393323"/>
    <w:rsid w:val="7D574C48"/>
    <w:rsid w:val="7E1D23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0417;&#30563;&#26816;&#26597;&#32929;&#24037;&#20316;\&#21457;&#25913;&#23616;&#20826;&#25919;&#20449;&#24687;&#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发改局党政信息模板.dot</Template>
  <Pages>2</Pages>
  <Words>160</Words>
  <Characters>179</Characters>
  <Lines>1</Lines>
  <Paragraphs>1</Paragraphs>
  <TotalTime>9</TotalTime>
  <ScaleCrop>false</ScaleCrop>
  <LinksUpToDate>false</LinksUpToDate>
  <CharactersWithSpaces>179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2022-04-15T07:37:00Z</dcterms:created>
  <dc:creator>Admin</dc:creator>
  <cp:lastModifiedBy>Admin</cp:lastModifiedBy>
  <dcterms:modified xsi:type="dcterms:W3CDTF">2022-09-06T03:48:00Z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