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春风送暖学雷锋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 xml:space="preserve"> 垃圾分类志愿行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柳江区发展和改革局开展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垃圾分类志愿服务活动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3月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柳江区发展和改革局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以雷锋精神为指引，将发扬雷锋精神与开展垃圾分类、倡树健康生活相结合，组织志愿者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与金盛社区共同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开展“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垃圾分类做得好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 xml:space="preserve"> 明天生活会更好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”志愿服务活动。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活动现场，志愿者们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深入鼓岭小苑开展垃圾分类志愿服务活动，以卫生死角为重点，清理了花圃、停车棚里的烟头、塑料袋、果皮纸屑等垃圾，针对垃圾投放点旁错分、乱分的垃圾进行了重新分类，同时向社区居民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详细讲解垃圾分类相关知识以及垃圾分类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重要意义，引导群众从自身做起，践行垃圾分类新时尚，并号召大家带动周边人，争做垃圾分类的践行者，携手打造更加干净舒适宜居的生活环境。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此次活动通过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志愿者们自身的引领作用，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向社区群众普及垃圾分类知识，倡导践行低碳、节能、文明、和谐的绿色生活理念，社区居民环保意识、垃圾分类意识得到了进一步提升。下一步，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区发展改革局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将充分调动全局广大志愿者的积极性，结合工作实际，主动贴近群众，从点滴小事做起，做实志愿服务，让雷锋精神赓续传承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3731260" cy="2862580"/>
            <wp:effectExtent l="0" t="0" r="2540" b="13970"/>
            <wp:docPr id="1" name="图片 1" descr="9b19c8e45270a16e97790ae3e749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19c8e45270a16e97790ae3e7494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3738880" cy="2747010"/>
            <wp:effectExtent l="0" t="0" r="13970" b="15240"/>
            <wp:docPr id="2" name="图片 2" descr="00902f700493962af129d7ab9a05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902f700493962af129d7ab9a0528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888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88" w:firstLineChars="800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（刘晓佳</w:t>
      </w:r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 xml:space="preserve"> 7217239）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32" w:firstLineChars="1200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32" w:firstLineChars="1200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32" w:firstLineChars="1200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柳江区发展和改革局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32" w:firstLineChars="1200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cs="仿宋_GB2312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2023年3月20日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ZWI2ZDFhMDNmMjYyZWRkNTBkM2EyMmM3YTAwNjgifQ=="/>
  </w:docVars>
  <w:rsids>
    <w:rsidRoot w:val="00000000"/>
    <w:rsid w:val="391139B0"/>
    <w:rsid w:val="3FA42EC6"/>
    <w:rsid w:val="4CF0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457</Characters>
  <Lines>0</Lines>
  <Paragraphs>0</Paragraphs>
  <TotalTime>10</TotalTime>
  <ScaleCrop>false</ScaleCrop>
  <LinksUpToDate>false</LinksUpToDate>
  <CharactersWithSpaces>460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2023-01-11T00:56:00Z</dcterms:created>
  <dc:creator>Administrator</dc:creator>
  <cp:lastModifiedBy>莫璐瑜</cp:lastModifiedBy>
  <dcterms:modified xsi:type="dcterms:W3CDTF">2023-03-20T07:57:06Z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F75A7EB40AAB41288EAC388EAA18F42A</vt:lpwstr>
  </property>
</Properties>
</file>