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柳州市柳江区财政投资评审中心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柳州市柳江区财政投资评审中心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柳州市柳江区财政投资评审中心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34134C2">
      <w:pPr>
        <w:rPr>
          <w:rFonts w:hint="eastAsia" w:ascii="黑体" w:hAnsi="宋体" w:eastAsia="黑体"/>
          <w:bCs/>
          <w:szCs w:val="32"/>
        </w:rPr>
      </w:pPr>
      <w:r>
        <w:rPr>
          <w:rFonts w:hint="eastAsia" w:ascii="黑体" w:hAnsi="宋体" w:eastAsia="黑体"/>
          <w:bCs/>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8034EF8">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14:paraId="1EA6FE42">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（一）负责全区财政投资评审管理工作，拟订全区财政投资评审有关规划并组织实施。</w:t>
      </w:r>
    </w:p>
    <w:p w14:paraId="187A8222">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（二）负责开展全区财政投资评审的具体工作。</w:t>
      </w:r>
    </w:p>
    <w:p w14:paraId="00EE1DF1">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（三）负责制定本区财政投资评审规章制度。</w:t>
      </w:r>
    </w:p>
    <w:p w14:paraId="1E282E35">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（四）负责会同项目主管部门制定并下发财政投资评审年度工作计划。</w:t>
      </w:r>
    </w:p>
    <w:p w14:paraId="0D2F72C2">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（五）负责督促纳入财政投资评审年度工作计划项目的项目建设单位按《广西壮族自治区财政投资评审管理办法》实施财政投资评审。</w:t>
      </w:r>
    </w:p>
    <w:p w14:paraId="5197CF46">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（六）负责全区财政投资项目的评审工作，出具财政投资审报告并下达评审结论。</w:t>
      </w:r>
    </w:p>
    <w:p w14:paraId="5EF0B2EF">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（七）负责向有关部门提出评审中发现的问题的处理意见和建议。</w:t>
      </w:r>
    </w:p>
    <w:p w14:paraId="3FF61F6D">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（八）负责指导全区各镇、各单位开展财政投资评审工作。</w:t>
      </w:r>
    </w:p>
    <w:p w14:paraId="61CCAADF">
      <w:pPr>
        <w:tabs>
          <w:tab w:val="center" w:pos="4475"/>
        </w:tabs>
        <w:spacing w:line="560" w:lineRule="exact"/>
        <w:ind w:firstLine="645"/>
        <w:rPr>
          <w:rFonts w:hint="eastAsia" w:ascii="仿宋_GB2312" w:hAnsi="宋体" w:cs="Times New Roman"/>
          <w:szCs w:val="32"/>
          <w:highlight w:val="none"/>
          <w:lang w:val="en-US" w:eastAsia="zh-CN"/>
        </w:rPr>
      </w:pPr>
      <w:r>
        <w:rPr>
          <w:rFonts w:hint="eastAsia" w:ascii="仿宋_GB2312" w:hAnsi="宋体" w:cs="Times New Roman"/>
          <w:szCs w:val="32"/>
          <w:highlight w:val="none"/>
          <w:lang w:eastAsia="zh-CN"/>
        </w:rPr>
        <w:t>（九</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完成区委、区人民政府和区财政局交办的其他工作。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1个，为柳州市柳江区财政投资评审中心，属于参照公务员管理的事业单位。</w:t>
      </w:r>
    </w:p>
    <w:p w14:paraId="51B5ABF7">
      <w:pPr>
        <w:pStyle w:val="2"/>
        <w:rPr>
          <w:rFonts w:hint="eastAsia"/>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柳州市柳江区财政投资评审中心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141E3BB6">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136.57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136.57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总收入较上年增加</w:t>
      </w:r>
      <w:r>
        <w:rPr>
          <w:rFonts w:hint="eastAsia" w:ascii="仿宋_GB2312"/>
          <w:sz w:val="32"/>
          <w:szCs w:val="32"/>
          <w:lang w:val="en-US" w:eastAsia="zh-CN"/>
        </w:rPr>
        <w:t>36.27</w:t>
      </w:r>
      <w:r>
        <w:rPr>
          <w:rFonts w:hint="eastAsia" w:ascii="仿宋_GB2312"/>
          <w:sz w:val="32"/>
          <w:szCs w:val="32"/>
          <w:highlight w:val="none"/>
          <w:lang w:val="en-US" w:eastAsia="zh-CN"/>
        </w:rPr>
        <w:t>%，主要原因是相比上年，我单位新调入2人，收支相应增加。总支出</w:t>
      </w:r>
      <w:r>
        <w:rPr>
          <w:rFonts w:hint="eastAsia" w:ascii="仿宋_GB2312"/>
          <w:sz w:val="32"/>
          <w:szCs w:val="32"/>
          <w:lang w:eastAsia="zh-CN"/>
        </w:rPr>
        <w:t>较上年增加</w:t>
      </w:r>
      <w:r>
        <w:rPr>
          <w:rFonts w:hint="eastAsia" w:ascii="仿宋_GB2312"/>
          <w:sz w:val="32"/>
          <w:szCs w:val="32"/>
          <w:lang w:val="en-US" w:eastAsia="zh-CN"/>
        </w:rPr>
        <w:t>36.27</w:t>
      </w:r>
      <w:r>
        <w:rPr>
          <w:rFonts w:hint="eastAsia" w:ascii="仿宋_GB2312"/>
          <w:sz w:val="32"/>
          <w:szCs w:val="32"/>
          <w:highlight w:val="none"/>
          <w:lang w:val="en-US" w:eastAsia="zh-CN"/>
        </w:rPr>
        <w:t>%，主要原因是相比上年，我单位新调入2人，收支相应增加。</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072FB17">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136.57</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增加</w:t>
      </w:r>
      <w:r>
        <w:rPr>
          <w:rFonts w:hint="eastAsia" w:ascii="仿宋_GB2312"/>
          <w:sz w:val="32"/>
          <w:szCs w:val="32"/>
          <w:lang w:val="en-US" w:eastAsia="zh-CN"/>
        </w:rPr>
        <w:t>36.27</w:t>
      </w:r>
      <w:r>
        <w:rPr>
          <w:rFonts w:hint="eastAsia" w:ascii="仿宋_GB2312"/>
          <w:sz w:val="32"/>
          <w:szCs w:val="32"/>
          <w:highlight w:val="none"/>
          <w:lang w:val="en-US" w:eastAsia="zh-CN"/>
        </w:rPr>
        <w:t>%，主要原因是相比上年，我单位新调入2人，收入相应增加。</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03CAF221">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136.57</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增加</w:t>
      </w:r>
      <w:r>
        <w:rPr>
          <w:rFonts w:hint="eastAsia" w:ascii="仿宋_GB2312"/>
          <w:sz w:val="32"/>
          <w:szCs w:val="32"/>
          <w:lang w:val="en-US" w:eastAsia="zh-CN"/>
        </w:rPr>
        <w:t>36.27</w:t>
      </w:r>
      <w:r>
        <w:rPr>
          <w:rFonts w:hint="eastAsia" w:ascii="仿宋_GB2312"/>
          <w:sz w:val="32"/>
          <w:szCs w:val="32"/>
          <w:highlight w:val="none"/>
          <w:lang w:val="en-US" w:eastAsia="zh-CN"/>
        </w:rPr>
        <w:t>%</w:t>
      </w:r>
      <w:r>
        <w:rPr>
          <w:rFonts w:hint="eastAsia" w:ascii="仿宋_GB2312"/>
          <w:sz w:val="32"/>
          <w:szCs w:val="32"/>
          <w:lang w:val="en-US" w:eastAsia="zh-CN"/>
        </w:rPr>
        <w:t>，主要原</w:t>
      </w:r>
      <w:r>
        <w:rPr>
          <w:rFonts w:hint="eastAsia" w:ascii="仿宋_GB2312"/>
          <w:sz w:val="32"/>
          <w:szCs w:val="32"/>
          <w:highlight w:val="none"/>
          <w:lang w:val="en-US" w:eastAsia="zh-CN"/>
        </w:rPr>
        <w:t>因是行相比上年，我单位新调入2人，支出相应增加。主要包括：1.基本支出</w:t>
      </w:r>
      <w:r>
        <w:rPr>
          <w:rFonts w:hint="eastAsia" w:ascii="仿宋_GB2312"/>
          <w:sz w:val="32"/>
          <w:szCs w:val="32"/>
          <w:lang w:val="en-US" w:eastAsia="zh-CN"/>
        </w:rPr>
        <w:t>136.57万元，占总支出的100.00%；2.项目支出0.00万元，占总支出的0.00%。</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108BAB91">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0.00 %，主要原因是我单位2025年单位预算无政府性基金预算</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3A18BC41">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六</w:t>
      </w:r>
      <w:r>
        <w:rPr>
          <w:rFonts w:hint="eastAsia" w:ascii="黑体" w:eastAsia="黑体"/>
          <w:szCs w:val="32"/>
          <w:highlight w:val="none"/>
        </w:rPr>
        <w:t>、一般公共预算“三公”经费支出情况说明</w:t>
      </w:r>
    </w:p>
    <w:p w14:paraId="410679D8">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0.19</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eastAsia="zh-CN"/>
        </w:rPr>
        <w:t>增加</w:t>
      </w:r>
      <w:r>
        <w:rPr>
          <w:rFonts w:hint="eastAsia" w:ascii="仿宋_GB2312"/>
          <w:bCs/>
          <w:lang w:val="en-US" w:eastAsia="zh-CN"/>
        </w:rPr>
        <w:t>0.01</w:t>
      </w:r>
      <w:r>
        <w:rPr>
          <w:rFonts w:hint="eastAsia" w:ascii="仿宋_GB2312"/>
          <w:bCs/>
        </w:rPr>
        <w:t>万元，下降</w:t>
      </w:r>
      <w:r>
        <w:rPr>
          <w:rFonts w:hint="eastAsia" w:ascii="仿宋_GB2312"/>
          <w:bCs/>
          <w:lang w:val="en-US" w:eastAsia="zh-CN"/>
        </w:rPr>
        <w:t>5.56</w:t>
      </w:r>
      <w:r>
        <w:rPr>
          <w:rFonts w:hint="eastAsia" w:ascii="仿宋_GB2312"/>
          <w:bCs/>
        </w:rPr>
        <w:t>%，具体如下：</w:t>
      </w:r>
    </w:p>
    <w:p w14:paraId="50D84A84">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3E83589">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年预算安排</w:t>
      </w:r>
      <w:r>
        <w:rPr>
          <w:rFonts w:hint="eastAsia" w:ascii="仿宋_GB2312" w:hAnsi="宋体"/>
          <w:szCs w:val="32"/>
          <w:highlight w:val="none"/>
          <w:lang w:val="en-US" w:eastAsia="zh-CN"/>
        </w:rPr>
        <w:t>0.19</w:t>
      </w:r>
      <w:r>
        <w:rPr>
          <w:rFonts w:hint="eastAsia" w:ascii="仿宋_GB2312" w:hAnsi="宋体"/>
          <w:szCs w:val="32"/>
          <w:highlight w:val="none"/>
        </w:rPr>
        <w:t>万元，比上年</w:t>
      </w:r>
      <w:r>
        <w:rPr>
          <w:rFonts w:hint="eastAsia" w:ascii="仿宋_GB2312"/>
          <w:bCs/>
          <w:highlight w:val="none"/>
          <w:lang w:eastAsia="zh-CN"/>
        </w:rPr>
        <w:t>增加</w:t>
      </w:r>
      <w:r>
        <w:rPr>
          <w:rFonts w:hint="eastAsia" w:ascii="仿宋_GB2312"/>
          <w:bCs/>
          <w:highlight w:val="none"/>
          <w:lang w:val="en-US" w:eastAsia="zh-CN"/>
        </w:rPr>
        <w:t>0.01</w:t>
      </w:r>
      <w:r>
        <w:rPr>
          <w:rFonts w:hint="eastAsia" w:ascii="仿宋_GB2312"/>
          <w:bCs/>
          <w:highlight w:val="none"/>
        </w:rPr>
        <w:t>万元，下降</w:t>
      </w:r>
      <w:r>
        <w:rPr>
          <w:rFonts w:hint="eastAsia" w:ascii="仿宋_GB2312"/>
          <w:bCs/>
          <w:highlight w:val="none"/>
          <w:lang w:val="en-US" w:eastAsia="zh-CN"/>
        </w:rPr>
        <w:t>5.56</w:t>
      </w:r>
      <w:r>
        <w:rPr>
          <w:rFonts w:hint="eastAsia" w:ascii="仿宋_GB2312"/>
          <w:bCs/>
          <w:highlight w:val="none"/>
        </w:rPr>
        <w:t>%，</w:t>
      </w:r>
      <w:r>
        <w:rPr>
          <w:rFonts w:hint="eastAsia" w:ascii="仿宋_GB2312" w:hAnsi="Arial" w:cs="Arial"/>
          <w:kern w:val="0"/>
          <w:highlight w:val="none"/>
          <w:lang w:eastAsia="zh-CN"/>
        </w:rPr>
        <w:t>增加</w:t>
      </w:r>
      <w:r>
        <w:rPr>
          <w:rFonts w:hint="eastAsia" w:ascii="仿宋_GB2312" w:hAnsi="Arial" w:cs="Arial"/>
          <w:kern w:val="0"/>
          <w:highlight w:val="none"/>
        </w:rPr>
        <w:t>的主要原因是</w:t>
      </w:r>
      <w:r>
        <w:rPr>
          <w:rFonts w:hint="eastAsia" w:ascii="仿宋_GB2312" w:hAnsi="Arial" w:cs="Arial"/>
          <w:kern w:val="0"/>
          <w:highlight w:val="none"/>
          <w:lang w:eastAsia="zh-CN"/>
        </w:rPr>
        <w:t>相较上年，</w:t>
      </w:r>
      <w:r>
        <w:rPr>
          <w:rFonts w:hint="eastAsia" w:ascii="仿宋_GB2312"/>
          <w:sz w:val="32"/>
          <w:szCs w:val="32"/>
          <w:highlight w:val="none"/>
          <w:lang w:val="en-US" w:eastAsia="zh-CN"/>
        </w:rPr>
        <w:t>我单位新调入2人，</w:t>
      </w:r>
      <w:r>
        <w:rPr>
          <w:rFonts w:hint="eastAsia" w:ascii="仿宋_GB2312"/>
        </w:rPr>
        <w:t>公务接待费</w:t>
      </w:r>
      <w:r>
        <w:rPr>
          <w:rFonts w:hint="eastAsia" w:ascii="仿宋_GB2312"/>
          <w:lang w:eastAsia="zh-CN"/>
        </w:rPr>
        <w:t>预算</w:t>
      </w:r>
      <w:r>
        <w:rPr>
          <w:rFonts w:hint="eastAsia" w:ascii="仿宋_GB2312"/>
          <w:sz w:val="32"/>
          <w:szCs w:val="32"/>
          <w:highlight w:val="none"/>
          <w:lang w:val="en-US" w:eastAsia="zh-CN"/>
        </w:rPr>
        <w:t>相应增加。</w:t>
      </w:r>
    </w:p>
    <w:p w14:paraId="58A2849D">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14:paraId="46E76415">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8C9EB07">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2025年机关运行经费预算21.93万元，较上年增加5.30</w:t>
      </w:r>
      <w:r>
        <w:rPr>
          <w:rFonts w:hint="eastAsia" w:ascii="仿宋_GB2312"/>
          <w:sz w:val="32"/>
          <w:szCs w:val="32"/>
          <w:lang w:val="en" w:eastAsia="zh-CN"/>
        </w:rPr>
        <w:t>万元，</w:t>
      </w:r>
      <w:r>
        <w:rPr>
          <w:rFonts w:hint="eastAsia" w:ascii="仿宋_GB2312"/>
          <w:sz w:val="32"/>
          <w:szCs w:val="32"/>
          <w:lang w:eastAsia="zh-CN"/>
        </w:rPr>
        <w:t>增加</w:t>
      </w:r>
      <w:r>
        <w:rPr>
          <w:rFonts w:hint="eastAsia" w:ascii="仿宋_GB2312"/>
          <w:sz w:val="32"/>
          <w:szCs w:val="32"/>
          <w:lang w:val="en-US" w:eastAsia="zh-CN"/>
        </w:rPr>
        <w:t>31.87</w:t>
      </w:r>
      <w:bookmarkStart w:id="0" w:name="_GoBack"/>
      <w:bookmarkEnd w:id="0"/>
      <w:r>
        <w:rPr>
          <w:rFonts w:hint="eastAsia" w:ascii="仿宋_GB2312"/>
          <w:sz w:val="32"/>
          <w:szCs w:val="32"/>
          <w:lang w:val="en-US" w:eastAsia="zh-CN"/>
        </w:rPr>
        <w:t>%，增加的主要原因是</w:t>
      </w:r>
      <w:r>
        <w:rPr>
          <w:rFonts w:hint="eastAsia" w:ascii="仿宋_GB2312" w:hAnsi="Arial" w:cs="Arial"/>
          <w:kern w:val="0"/>
          <w:highlight w:val="none"/>
        </w:rPr>
        <w:t>是</w:t>
      </w:r>
      <w:r>
        <w:rPr>
          <w:rFonts w:hint="eastAsia" w:ascii="仿宋_GB2312" w:hAnsi="Arial" w:cs="Arial"/>
          <w:kern w:val="0"/>
          <w:highlight w:val="none"/>
          <w:lang w:eastAsia="zh-CN"/>
        </w:rPr>
        <w:t>相较上年，</w:t>
      </w:r>
      <w:r>
        <w:rPr>
          <w:rFonts w:hint="eastAsia" w:ascii="仿宋_GB2312"/>
          <w:sz w:val="32"/>
          <w:szCs w:val="32"/>
          <w:highlight w:val="none"/>
          <w:lang w:val="en-US" w:eastAsia="zh-CN"/>
        </w:rPr>
        <w:t>我单位新调入2人，机关运行经费</w:t>
      </w:r>
      <w:r>
        <w:rPr>
          <w:rFonts w:hint="eastAsia" w:ascii="仿宋_GB2312"/>
          <w:lang w:eastAsia="zh-CN"/>
        </w:rPr>
        <w:t>预算</w:t>
      </w:r>
      <w:r>
        <w:rPr>
          <w:rFonts w:hint="eastAsia" w:ascii="仿宋_GB2312"/>
          <w:sz w:val="32"/>
          <w:szCs w:val="32"/>
          <w:highlight w:val="none"/>
          <w:lang w:val="en-US" w:eastAsia="zh-CN"/>
        </w:rPr>
        <w:t>相应增加</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58FA7AFC">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8.62</w:t>
      </w:r>
      <w:r>
        <w:rPr>
          <w:rFonts w:hint="eastAsia" w:ascii="仿宋_GB2312" w:hAnsi="宋体"/>
          <w:szCs w:val="32"/>
        </w:rPr>
        <w:t>万元。其中：货物类采购</w:t>
      </w:r>
      <w:r>
        <w:rPr>
          <w:rFonts w:hint="eastAsia" w:ascii="仿宋_GB2312" w:hAnsi="宋体"/>
          <w:szCs w:val="32"/>
          <w:lang w:val="en-US" w:eastAsia="zh-CN"/>
        </w:rPr>
        <w:t>8.62</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97521C3">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eastAsia="zh-CN"/>
        </w:rPr>
        <w:t>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4197C424">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lang w:val="en-US"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年预算绩效目标统一由局本级管理，由局本级统一公开说明</w:t>
      </w:r>
      <w:r>
        <w:rPr>
          <w:rFonts w:hint="eastAsia" w:ascii="仿宋_GB2312"/>
          <w:sz w:val="32"/>
          <w:szCs w:val="32"/>
          <w:highlight w:val="none"/>
          <w:lang w:val="en-US" w:eastAsia="zh-CN"/>
        </w:rPr>
        <w:t>。</w:t>
      </w:r>
    </w:p>
    <w:p w14:paraId="27837B4C">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柳州市柳江区财政投资评审中心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1EB268D8"/>
    <w:rsid w:val="21690C6D"/>
    <w:rsid w:val="2F0E7201"/>
    <w:rsid w:val="34112E2C"/>
    <w:rsid w:val="36190BE4"/>
    <w:rsid w:val="392A132F"/>
    <w:rsid w:val="4CC12FFC"/>
    <w:rsid w:val="4E3B534E"/>
    <w:rsid w:val="52744604"/>
    <w:rsid w:val="61790893"/>
    <w:rsid w:val="6A3E1DEA"/>
    <w:rsid w:val="6DAE2E3A"/>
    <w:rsid w:val="6E0F2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4346</Words>
  <Characters>4599</Characters>
  <Lines>0</Lines>
  <Paragraphs>0</Paragraphs>
  <TotalTime>1</TotalTime>
  <ScaleCrop>false</ScaleCrop>
  <LinksUpToDate>false</LinksUpToDate>
  <CharactersWithSpaces>4639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陈二</cp:lastModifiedBy>
  <dcterms:modified xsi:type="dcterms:W3CDTF">2025-02-07T09:21:53Z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eyJoZGlkIjoiOTZjNmRiMjk0MzkzM2E1NTM0Y2NlM2ZmMmY4NWYwMGUiLCJ1c2VySWQiOiI0NjY5Mzg0OTEifQ==</vt:lpwstr>
  </property>
  <property fmtid="{D5CDD505-2E9C-101B-9397-08002B2CF9AE}" pid="4" name="ICV">
    <vt:lpwstr>FD27883094A24DFF92823510BC0F8739_13</vt:lpwstr>
  </property>
</Properties>
</file>