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柳州市柳江区人民政府国有资产管理中心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柳州市柳江区人民政府国有资产管理中心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柳州市柳江区人民政府国有资产管理中心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34134C2">
      <w:pPr>
        <w:rPr>
          <w:rFonts w:hint="eastAsia" w:ascii="黑体" w:hAnsi="宋体" w:eastAsia="黑体"/>
          <w:bCs/>
          <w:szCs w:val="32"/>
        </w:rPr>
      </w:pPr>
      <w:r>
        <w:rPr>
          <w:rFonts w:hint="eastAsia" w:ascii="黑体" w:hAnsi="宋体" w:eastAsia="黑体"/>
          <w:bCs/>
          <w:szCs w:val="32"/>
        </w:rPr>
        <w:br w:type="page"/>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8034EF8">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14:paraId="7515A91B">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一）根据区人民政府授权，依照《中华人民共和国公司法》、《企业国有资产监督管理暂行条例》等法律和行政法规，对所出资企业履行出资人职责，维护所有者权益；指导推进国有及国有控股企业改革和重组。推进国有及国有控股企业的现代化企业制度建设，完善公司治理结构。</w:t>
      </w:r>
    </w:p>
    <w:p w14:paraId="0F024B83">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（二）依照法定程序对所出资企业的企业负责人进行考核，并根据考核结果对其进行奖惩；完善经营管理者激励和约束制度。</w:t>
      </w:r>
    </w:p>
    <w:p w14:paraId="50E3548B">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（三）加强国有企业资产管理工作，通过统计、稽核等方式对所监管企业国有资产的保值增值情况进行监管；建立和完善企业国有资产保值增值体系，拟订考核标准；维护国有资产出资人权益。</w:t>
      </w:r>
    </w:p>
    <w:p w14:paraId="599909A7">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（四）根据区人民政府委托，起草企业国有资产管理的规范性文件草案，拟订管理制度。</w:t>
      </w:r>
    </w:p>
    <w:p w14:paraId="62178305">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（五）负责对转制为企业单位的国有资产进行监管，确保国有资产保值增值。</w:t>
      </w:r>
    </w:p>
    <w:p w14:paraId="1155EBDB">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（六）负责协调全区各镇、各单位对国有企业退休人员社会化管理工作。</w:t>
      </w:r>
    </w:p>
    <w:p w14:paraId="601AF8D0">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（七）负责制定和组织实施全区行政事业单位国有资产管理规章制度，管理区本级行政事业单位国有资产。</w:t>
      </w:r>
    </w:p>
    <w:p w14:paraId="5558D7F3">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（八）负责指导全区各镇、各单位开展国有资产清查和报告工作并牵头编制国有资产管理情况综合报告。</w:t>
      </w:r>
    </w:p>
    <w:p w14:paraId="2FF974CC">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（九）完成区委、区人民政府、区财政局交办的其他事项。</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726552">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1个，为柳州市柳江区人民政府国有资产管理中心，属于一类事业单位。</w:t>
      </w:r>
    </w:p>
    <w:p w14:paraId="56299112">
      <w:pPr>
        <w:rPr>
          <w:rFonts w:hint="eastAsia"/>
        </w:rPr>
      </w:pPr>
      <w:r>
        <w:rPr>
          <w:rFonts w:hint="eastAsia"/>
        </w:rPr>
        <w:br w:type="page"/>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柳州市柳江区人民政府国有资产管理中心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141E3BB6">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137.82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137.82</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总收入较上年下降</w:t>
      </w:r>
      <w:r>
        <w:rPr>
          <w:rFonts w:hint="eastAsia" w:ascii="仿宋_GB2312"/>
          <w:sz w:val="32"/>
          <w:szCs w:val="32"/>
          <w:lang w:val="en-US" w:eastAsia="zh-CN"/>
        </w:rPr>
        <w:t>4.91</w:t>
      </w:r>
      <w:r>
        <w:rPr>
          <w:rFonts w:hint="eastAsia" w:ascii="仿宋_GB2312"/>
          <w:sz w:val="32"/>
          <w:szCs w:val="32"/>
          <w:highlight w:val="none"/>
          <w:lang w:val="en-US" w:eastAsia="zh-CN"/>
        </w:rPr>
        <w:t>%，主要原因是相比上年，社会保障和就业支出、卫生健康支出、住房保障支出，收支相应减少。总支出</w:t>
      </w:r>
      <w:r>
        <w:rPr>
          <w:rFonts w:hint="eastAsia" w:ascii="仿宋_GB2312"/>
          <w:sz w:val="32"/>
          <w:szCs w:val="32"/>
          <w:lang w:eastAsia="zh-CN"/>
        </w:rPr>
        <w:t>较上年下降</w:t>
      </w:r>
      <w:r>
        <w:rPr>
          <w:rFonts w:hint="eastAsia" w:ascii="仿宋_GB2312"/>
          <w:sz w:val="32"/>
          <w:szCs w:val="32"/>
          <w:lang w:val="en-US" w:eastAsia="zh-CN"/>
        </w:rPr>
        <w:t>4.91</w:t>
      </w:r>
      <w:r>
        <w:rPr>
          <w:rFonts w:hint="eastAsia" w:ascii="仿宋_GB2312"/>
          <w:sz w:val="32"/>
          <w:szCs w:val="32"/>
          <w:highlight w:val="none"/>
          <w:lang w:val="en-US" w:eastAsia="zh-CN"/>
        </w:rPr>
        <w:t>%，主要原因是相比上年，社会保障和就业支出、卫生健康支出、住房保障支出，收支相应减少。</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072FB17">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137.82</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下降</w:t>
      </w:r>
      <w:r>
        <w:rPr>
          <w:rFonts w:hint="eastAsia" w:ascii="仿宋_GB2312"/>
          <w:sz w:val="32"/>
          <w:szCs w:val="32"/>
          <w:lang w:val="en-US" w:eastAsia="zh-CN"/>
        </w:rPr>
        <w:t>4.91</w:t>
      </w:r>
      <w:r>
        <w:rPr>
          <w:rFonts w:hint="eastAsia" w:ascii="仿宋_GB2312"/>
          <w:sz w:val="32"/>
          <w:szCs w:val="32"/>
          <w:highlight w:val="none"/>
          <w:lang w:val="en-US" w:eastAsia="zh-CN"/>
        </w:rPr>
        <w:t>%，主要原因是相比上年，一般公共预算收入相应减少。</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03CAF221">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137.82</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下降</w:t>
      </w:r>
      <w:r>
        <w:rPr>
          <w:rFonts w:hint="eastAsia" w:ascii="仿宋_GB2312"/>
          <w:sz w:val="32"/>
          <w:szCs w:val="32"/>
          <w:lang w:val="en-US" w:eastAsia="zh-CN"/>
        </w:rPr>
        <w:t>4.91</w:t>
      </w:r>
      <w:r>
        <w:rPr>
          <w:rFonts w:hint="eastAsia" w:ascii="仿宋_GB2312"/>
          <w:sz w:val="32"/>
          <w:szCs w:val="32"/>
          <w:highlight w:val="none"/>
          <w:lang w:val="en-US" w:eastAsia="zh-CN"/>
        </w:rPr>
        <w:t>%</w:t>
      </w:r>
      <w:r>
        <w:rPr>
          <w:rFonts w:hint="eastAsia" w:ascii="仿宋_GB2312"/>
          <w:sz w:val="32"/>
          <w:szCs w:val="32"/>
          <w:lang w:val="en-US" w:eastAsia="zh-CN"/>
        </w:rPr>
        <w:t>，主要原</w:t>
      </w:r>
      <w:r>
        <w:rPr>
          <w:rFonts w:hint="eastAsia" w:ascii="仿宋_GB2312"/>
          <w:sz w:val="32"/>
          <w:szCs w:val="32"/>
          <w:highlight w:val="none"/>
          <w:lang w:val="en-US" w:eastAsia="zh-CN"/>
        </w:rPr>
        <w:t>因是行相比上年，基本支出减少。主要包括：1.基本支出</w:t>
      </w:r>
      <w:r>
        <w:rPr>
          <w:rFonts w:hint="eastAsia" w:ascii="仿宋_GB2312"/>
          <w:sz w:val="32"/>
          <w:szCs w:val="32"/>
          <w:lang w:val="en-US" w:eastAsia="zh-CN"/>
        </w:rPr>
        <w:t>137.82万元，占总支出的100.00%；2.项目支出0.00万元，占总支出的0.00%。</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108BAB91">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0.00%，主要原因是我单位2025年单位预算无政府性基金预算</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3A18BC41">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0.00%，主要原因是我单位2025年单位预算无国有资本经营预算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六</w:t>
      </w:r>
      <w:r>
        <w:rPr>
          <w:rFonts w:hint="eastAsia" w:ascii="黑体" w:eastAsia="黑体"/>
          <w:szCs w:val="32"/>
          <w:highlight w:val="none"/>
        </w:rPr>
        <w:t>、一般公共预算“三公”经费支出情况说明</w:t>
      </w:r>
    </w:p>
    <w:p w14:paraId="410679D8">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0.24</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eastAsia="zh-CN"/>
        </w:rPr>
        <w:t>下降</w:t>
      </w:r>
      <w:r>
        <w:rPr>
          <w:rFonts w:hint="eastAsia" w:ascii="仿宋_GB2312"/>
          <w:bCs/>
          <w:lang w:val="en-US" w:eastAsia="zh-CN"/>
        </w:rPr>
        <w:t>0.06</w:t>
      </w:r>
      <w:r>
        <w:rPr>
          <w:rFonts w:hint="eastAsia" w:ascii="仿宋_GB2312"/>
          <w:bCs/>
        </w:rPr>
        <w:t>万元，下降</w:t>
      </w:r>
      <w:r>
        <w:rPr>
          <w:rFonts w:hint="eastAsia" w:ascii="仿宋_GB2312"/>
          <w:bCs/>
          <w:lang w:val="en-US" w:eastAsia="zh-CN"/>
        </w:rPr>
        <w:t>20.00</w:t>
      </w:r>
      <w:r>
        <w:rPr>
          <w:rFonts w:hint="eastAsia" w:ascii="仿宋_GB2312"/>
          <w:bCs/>
        </w:rPr>
        <w:t>%，具体如下：</w:t>
      </w:r>
    </w:p>
    <w:p w14:paraId="50D84A84">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3E83589">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年预算安排</w:t>
      </w:r>
      <w:r>
        <w:rPr>
          <w:rFonts w:hint="eastAsia" w:ascii="仿宋_GB2312" w:hAnsi="宋体"/>
          <w:szCs w:val="32"/>
          <w:highlight w:val="none"/>
          <w:lang w:val="en-US" w:eastAsia="zh-CN"/>
        </w:rPr>
        <w:t>0.24</w:t>
      </w:r>
      <w:r>
        <w:rPr>
          <w:rFonts w:hint="eastAsia" w:ascii="仿宋_GB2312" w:hAnsi="宋体"/>
          <w:szCs w:val="32"/>
          <w:highlight w:val="none"/>
        </w:rPr>
        <w:t>万元，比上年</w:t>
      </w:r>
      <w:r>
        <w:rPr>
          <w:rFonts w:hint="eastAsia" w:ascii="仿宋_GB2312" w:hAnsi="宋体"/>
          <w:szCs w:val="32"/>
          <w:highlight w:val="none"/>
          <w:lang w:eastAsia="zh-CN"/>
        </w:rPr>
        <w:t>减少</w:t>
      </w:r>
      <w:r>
        <w:rPr>
          <w:rFonts w:hint="eastAsia" w:ascii="仿宋_GB2312"/>
          <w:bCs/>
          <w:highlight w:val="none"/>
          <w:lang w:val="en-US" w:eastAsia="zh-CN"/>
        </w:rPr>
        <w:t>0.06</w:t>
      </w:r>
      <w:r>
        <w:rPr>
          <w:rFonts w:hint="eastAsia" w:ascii="仿宋_GB2312"/>
          <w:bCs/>
          <w:highlight w:val="none"/>
        </w:rPr>
        <w:t>万元，下降</w:t>
      </w:r>
      <w:r>
        <w:rPr>
          <w:rFonts w:hint="eastAsia" w:ascii="仿宋_GB2312"/>
          <w:bCs/>
          <w:highlight w:val="none"/>
          <w:lang w:val="en-US" w:eastAsia="zh-CN"/>
        </w:rPr>
        <w:t>20.00</w:t>
      </w:r>
      <w:r>
        <w:rPr>
          <w:rFonts w:hint="eastAsia" w:ascii="仿宋_GB2312"/>
          <w:bCs/>
          <w:highlight w:val="none"/>
        </w:rPr>
        <w:t>%，</w:t>
      </w:r>
      <w:r>
        <w:rPr>
          <w:rFonts w:hint="eastAsia" w:ascii="仿宋_GB2312" w:hAnsi="Arial" w:cs="Arial"/>
          <w:kern w:val="0"/>
          <w:highlight w:val="none"/>
          <w:lang w:eastAsia="zh-CN"/>
        </w:rPr>
        <w:t>下降</w:t>
      </w:r>
      <w:r>
        <w:rPr>
          <w:rFonts w:hint="eastAsia" w:ascii="仿宋_GB2312" w:hAnsi="Arial" w:cs="Arial"/>
          <w:kern w:val="0"/>
          <w:highlight w:val="none"/>
        </w:rPr>
        <w:t>的主要原因是</w:t>
      </w:r>
      <w:r>
        <w:rPr>
          <w:rFonts w:hint="eastAsia" w:ascii="仿宋_GB2312" w:hAnsi="Arial" w:cs="Arial"/>
          <w:kern w:val="0"/>
          <w:highlight w:val="none"/>
          <w:lang w:eastAsia="zh-CN"/>
        </w:rPr>
        <w:t>相较上年，</w:t>
      </w:r>
      <w:r>
        <w:rPr>
          <w:rFonts w:hint="eastAsia" w:ascii="仿宋_GB2312"/>
        </w:rPr>
        <w:t>公务接待费</w:t>
      </w:r>
      <w:r>
        <w:rPr>
          <w:rFonts w:hint="eastAsia" w:ascii="仿宋_GB2312"/>
          <w:lang w:eastAsia="zh-CN"/>
        </w:rPr>
        <w:t>预算标准下调</w:t>
      </w:r>
      <w:r>
        <w:rPr>
          <w:rFonts w:hint="eastAsia" w:ascii="仿宋_GB2312"/>
          <w:sz w:val="32"/>
          <w:szCs w:val="32"/>
          <w:highlight w:val="none"/>
          <w:lang w:val="en-US" w:eastAsia="zh-CN"/>
        </w:rPr>
        <w:t>。</w:t>
      </w:r>
    </w:p>
    <w:p w14:paraId="58A2849D">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14:paraId="46E76415">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8C9EB07">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七、事业</w:t>
      </w:r>
      <w:r>
        <w:rPr>
          <w:rFonts w:hint="eastAsia" w:ascii="黑体" w:eastAsia="黑体"/>
          <w:szCs w:val="32"/>
          <w:lang w:val="en-US" w:eastAsia="zh-CN"/>
        </w:rPr>
        <w:t>单位</w:t>
      </w:r>
      <w:r>
        <w:rPr>
          <w:rFonts w:hint="eastAsia" w:ascii="黑体" w:hAnsi="黑体" w:eastAsia="黑体" w:cs="黑体"/>
          <w:szCs w:val="32"/>
        </w:rPr>
        <w:t>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w:t>
      </w:r>
      <w:r>
        <w:rPr>
          <w:rFonts w:hint="eastAsia" w:ascii="仿宋_GB2312" w:hAnsi="宋体" w:cs="Times New Roman"/>
          <w:szCs w:val="32"/>
          <w:highlight w:val="none"/>
          <w:lang w:val="en-US" w:eastAsia="zh-CN"/>
        </w:rPr>
        <w:t>单位</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单位运行经费预算21.85万元，较上年减少0.91</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4.00</w:t>
      </w:r>
      <w:bookmarkStart w:id="0" w:name="_GoBack"/>
      <w:bookmarkEnd w:id="0"/>
      <w:r>
        <w:rPr>
          <w:rFonts w:hint="eastAsia" w:ascii="仿宋_GB2312"/>
          <w:sz w:val="32"/>
          <w:szCs w:val="32"/>
          <w:lang w:val="en-US" w:eastAsia="zh-CN"/>
        </w:rPr>
        <w:t>%，减少的主要原因是</w:t>
      </w:r>
      <w:r>
        <w:rPr>
          <w:rFonts w:hint="eastAsia" w:ascii="仿宋_GB2312" w:hAnsi="Arial" w:cs="Arial"/>
          <w:kern w:val="0"/>
          <w:highlight w:val="none"/>
        </w:rPr>
        <w:t>是</w:t>
      </w:r>
      <w:r>
        <w:rPr>
          <w:rFonts w:hint="eastAsia" w:ascii="仿宋_GB2312" w:hAnsi="Arial" w:cs="Arial"/>
          <w:kern w:val="0"/>
          <w:highlight w:val="none"/>
          <w:lang w:eastAsia="zh-CN"/>
        </w:rPr>
        <w:t>相较上年，</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单位运行经费预算标准下调，单位无人员变动，</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单位运行经费减少</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58FA7AFC">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8.48</w:t>
      </w:r>
      <w:r>
        <w:rPr>
          <w:rFonts w:hint="eastAsia" w:ascii="仿宋_GB2312" w:hAnsi="宋体"/>
          <w:szCs w:val="32"/>
        </w:rPr>
        <w:t>万元。其中：货物类采购</w:t>
      </w:r>
      <w:r>
        <w:rPr>
          <w:rFonts w:hint="eastAsia" w:ascii="仿宋_GB2312" w:hAnsi="宋体"/>
          <w:szCs w:val="32"/>
          <w:lang w:val="en-US" w:eastAsia="zh-CN"/>
        </w:rPr>
        <w:t>8.48</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97521C3">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hAnsi="宋体"/>
          <w:b w:val="0"/>
          <w:bCs w:val="0"/>
          <w:szCs w:val="32"/>
          <w:highlight w:val="none"/>
          <w:u w:val="none"/>
          <w:lang w:eastAsia="zh-CN"/>
        </w:rPr>
        <w:t>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4197C424">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eastAsia="仿宋_GB2312"/>
          <w:sz w:val="32"/>
          <w:szCs w:val="32"/>
          <w:highlight w:val="none"/>
          <w:lang w:val="en-US" w:eastAsia="zh-CN"/>
        </w:rPr>
        <w:t>202</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年预算绩效目标统一由局本级管理，由局本级统一公开说明</w:t>
      </w:r>
      <w:r>
        <w:rPr>
          <w:rFonts w:hint="eastAsia" w:ascii="仿宋_GB2312"/>
          <w:sz w:val="32"/>
          <w:szCs w:val="32"/>
          <w:highlight w:val="none"/>
          <w:lang w:val="en-US" w:eastAsia="zh-CN"/>
        </w:rPr>
        <w:t>。</w:t>
      </w:r>
    </w:p>
    <w:p w14:paraId="27837B4C">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柳州市柳江区人民政府国有资产管理中心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193261D5"/>
    <w:rsid w:val="1EB268D8"/>
    <w:rsid w:val="21690C6D"/>
    <w:rsid w:val="22800727"/>
    <w:rsid w:val="2F0E7201"/>
    <w:rsid w:val="36190BE4"/>
    <w:rsid w:val="392A132F"/>
    <w:rsid w:val="4CC12FFC"/>
    <w:rsid w:val="4E3B534E"/>
    <w:rsid w:val="52744604"/>
    <w:rsid w:val="5ED305F4"/>
    <w:rsid w:val="61790893"/>
    <w:rsid w:val="63041A86"/>
    <w:rsid w:val="6A3E1DEA"/>
    <w:rsid w:val="6B47600F"/>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4574</Words>
  <Characters>4825</Characters>
  <Lines>0</Lines>
  <Paragraphs>0</Paragraphs>
  <TotalTime>1</TotalTime>
  <ScaleCrop>false</ScaleCrop>
  <LinksUpToDate>false</LinksUpToDate>
  <CharactersWithSpaces>4864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陈二</cp:lastModifiedBy>
  <dcterms:modified xsi:type="dcterms:W3CDTF">2025-02-07T09:25:02Z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eyJoZGlkIjoiOTZjNmRiMjk0MzkzM2E1NTM0Y2NlM2ZmMmY4NWYwMGUiLCJ1c2VySWQiOiI0NjY5Mzg0OTEifQ==</vt:lpwstr>
  </property>
  <property fmtid="{D5CDD505-2E9C-101B-9397-08002B2CF9AE}" pid="4" name="ICV">
    <vt:lpwstr>FD697CF4E32A45F4927803004D5F1C6E_13</vt:lpwstr>
  </property>
</Properties>
</file>