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柳州市柳江区政府投资审计中心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柳州市柳江区政府投资审计中心2025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柳州市柳江区政府投资审计中心2025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DF4EEB7">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（一）负责全区政府投资审计项目审计工作。拟定区政府投资审计项目审计工作有关规划组织实施。</w:t>
      </w:r>
    </w:p>
    <w:p w14:paraId="321EF84E">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负责开展区政府投资项目审计工作。对政府投资和以政府投资为主的建设项目，以及其他关系国家利益和公共利益的公共工程项目的概预算执行情况、工程结算、竣工财务决算以及有关规划、建设、运营情况进行审计，对建设项目有关单位的财务收支进行审计，对重大建设项目实施跟踪审计，开展相关专项审计调查，在绩效审计等其他审计事项中承担相关技术性和事务性工作。</w:t>
      </w:r>
    </w:p>
    <w:p w14:paraId="18DFE10C">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（三）协助区委、区人民政府、区审计局承担政府投资项目审计工作。</w:t>
      </w:r>
    </w:p>
    <w:p w14:paraId="2609FB6B">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（四）完成区委、区人民政府、区审计局交办的其他工作。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7CA90E71">
      <w:pPr>
        <w:tabs>
          <w:tab w:val="center" w:pos="4475"/>
        </w:tabs>
        <w:spacing w:line="560" w:lineRule="exact"/>
        <w:ind w:firstLine="645"/>
        <w:rPr>
          <w:rFonts w:hint="eastAsia" w:ascii="黑体" w:eastAsia="黑体"/>
          <w:szCs w:val="32"/>
        </w:rPr>
      </w:pPr>
      <w:r>
        <w:rPr>
          <w:rFonts w:hint="eastAsia" w:ascii="仿宋_GB2312" w:hAnsi="宋体"/>
          <w:szCs w:val="32"/>
        </w:rPr>
        <w:t>区政府投资项目审计中心全额拨款事业编制12名。其中设主任1名，副主任1名。现有在编人员</w:t>
      </w:r>
      <w:r>
        <w:rPr>
          <w:rFonts w:hint="eastAsia" w:ascii="仿宋_GB2312" w:hAnsi="宋体"/>
          <w:szCs w:val="32"/>
          <w:lang w:val="en-US" w:eastAsia="zh-CN"/>
        </w:rPr>
        <w:t>6</w:t>
      </w:r>
      <w:r>
        <w:rPr>
          <w:rFonts w:hint="eastAsia" w:ascii="仿宋_GB2312" w:hAnsi="宋体"/>
          <w:szCs w:val="32"/>
        </w:rPr>
        <w:t>人。</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柳州市柳江区政府投资审计中心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123.16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123.16</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13.82</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12.63%，主要原因是</w:t>
      </w:r>
      <w:r>
        <w:rPr>
          <w:rFonts w:hint="eastAsia" w:ascii="仿宋_GB2312"/>
          <w:szCs w:val="32"/>
          <w:lang w:eastAsia="zh-CN"/>
        </w:rPr>
        <w:t>工资标准提高，人员经费对应增加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12.63%，主要原因是</w:t>
      </w:r>
      <w:r>
        <w:rPr>
          <w:rFonts w:hint="eastAsia" w:ascii="仿宋_GB2312"/>
          <w:szCs w:val="32"/>
          <w:lang w:eastAsia="zh-CN"/>
        </w:rPr>
        <w:t>工资标准提高，人员经费对应增加</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123.16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13.82</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12.63%，主要原因是</w:t>
      </w:r>
      <w:r>
        <w:rPr>
          <w:rFonts w:hint="eastAsia" w:ascii="仿宋_GB2312"/>
          <w:szCs w:val="32"/>
          <w:lang w:eastAsia="zh-CN"/>
        </w:rPr>
        <w:t>工资标准提高，人员经费对应增加</w:t>
      </w:r>
      <w:r>
        <w:rPr>
          <w:rFonts w:hint="eastAsia" w:ascii="仿宋_GB2312"/>
          <w:sz w:val="32"/>
          <w:szCs w:val="32"/>
          <w:lang w:val="en-US" w:eastAsia="zh-CN"/>
        </w:rPr>
        <w:t>。单位收入主要包括：</w:t>
      </w:r>
      <w:r>
        <w:rPr>
          <w:rFonts w:hint="eastAsia" w:ascii="仿宋_GB2312" w:hAnsi="宋体"/>
          <w:szCs w:val="32"/>
          <w:lang w:val="en-US" w:eastAsia="zh-CN"/>
        </w:rPr>
        <w:t>一般公共预算收入123.16万元，占总收入的100%</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123.16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13.82</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12.63%，主要原因是</w:t>
      </w:r>
      <w:r>
        <w:rPr>
          <w:rFonts w:hint="eastAsia" w:ascii="仿宋_GB2312"/>
          <w:szCs w:val="32"/>
          <w:lang w:eastAsia="zh-CN"/>
        </w:rPr>
        <w:t>工资标准提高，人员经费对应增加</w:t>
      </w:r>
      <w:r>
        <w:rPr>
          <w:rFonts w:hint="eastAsia" w:ascii="仿宋_GB2312"/>
          <w:sz w:val="32"/>
          <w:szCs w:val="32"/>
          <w:lang w:val="en-US" w:eastAsia="zh-CN"/>
        </w:rPr>
        <w:t>。单位支出主要包括：</w:t>
      </w:r>
      <w:r>
        <w:rPr>
          <w:rFonts w:hint="eastAsia" w:ascii="仿宋_GB2312" w:hAnsi="宋体"/>
          <w:szCs w:val="32"/>
          <w:lang w:val="en-US" w:eastAsia="zh-CN"/>
        </w:rPr>
        <w:t>行政运行支出90.47万元，占总支出的73.52%，同比增加12.67万元，同比增长16.28%，</w:t>
      </w:r>
      <w:r>
        <w:rPr>
          <w:rFonts w:hint="eastAsia" w:ascii="仿宋_GB2312"/>
          <w:sz w:val="32"/>
          <w:szCs w:val="32"/>
          <w:lang w:val="en-US" w:eastAsia="zh-CN"/>
        </w:rPr>
        <w:t>主要原因是</w:t>
      </w:r>
      <w:r>
        <w:rPr>
          <w:rFonts w:hint="eastAsia" w:ascii="仿宋_GB2312"/>
          <w:szCs w:val="32"/>
          <w:lang w:eastAsia="zh-CN"/>
        </w:rPr>
        <w:t>工资标准提高支出增加</w:t>
      </w:r>
      <w:r>
        <w:rPr>
          <w:rFonts w:hint="eastAsia" w:ascii="仿宋_GB2312" w:hAnsi="宋体"/>
          <w:szCs w:val="32"/>
          <w:lang w:val="en-US" w:eastAsia="zh-CN"/>
        </w:rPr>
        <w:t>；行政单位离退休支出1.64万元，占总支出的1.33%，与上年相比无变化；机关事业单位基本养老保险缴费支出11万元，占总支出的8.93%，同比增加0.08万元，同比增长0.73%；机关事业单位职业年金缴费支出5.5万元，占总支出的4.47%，同比增加0.04万元，同比增长0.73%；行政单位医疗支出5.36万元，占总支出的4.35%，同比增加0.04万元，同比增长0.75%；住房公积金支出9.19万元，占总支出的7.46%，同比增加0.04万元，同比增长0.75%</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单位无</w:t>
      </w:r>
      <w:r>
        <w:rPr>
          <w:rFonts w:hint="eastAsia" w:ascii="仿宋_GB2312"/>
          <w:szCs w:val="32"/>
        </w:rPr>
        <w:t>政府性基金预算支出</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eastAsia" w:ascii="黑体" w:eastAsia="仿宋_GB2312"/>
          <w:szCs w:val="32"/>
          <w:lang w:eastAsia="zh-CN"/>
        </w:rPr>
      </w:pPr>
      <w:r>
        <w:rPr>
          <w:rFonts w:hint="eastAsia" w:ascii="仿宋_GB2312"/>
          <w:sz w:val="32"/>
          <w:szCs w:val="32"/>
          <w:lang w:eastAsia="zh-CN"/>
        </w:rPr>
        <w:t>我单位无</w:t>
      </w:r>
      <w:r>
        <w:rPr>
          <w:rFonts w:hint="eastAsia" w:ascii="仿宋_GB2312"/>
          <w:szCs w:val="32"/>
        </w:rPr>
        <w:t>国有资本经营预算支出</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0.17</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0.01</w:t>
      </w:r>
      <w:r>
        <w:rPr>
          <w:rFonts w:hint="eastAsia" w:ascii="仿宋_GB2312"/>
          <w:bCs/>
        </w:rPr>
        <w:t>万元，下降</w:t>
      </w:r>
      <w:r>
        <w:rPr>
          <w:rFonts w:hint="eastAsia" w:ascii="仿宋_GB2312"/>
          <w:bCs/>
          <w:lang w:val="en-US" w:eastAsia="zh-CN"/>
        </w:rPr>
        <w:t>5.55</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0.17</w:t>
      </w:r>
      <w:r>
        <w:rPr>
          <w:rFonts w:hint="eastAsia" w:ascii="仿宋_GB2312" w:hAnsi="宋体"/>
          <w:szCs w:val="32"/>
        </w:rPr>
        <w:t>万元，比上年减少</w:t>
      </w:r>
      <w:r>
        <w:rPr>
          <w:rFonts w:hint="eastAsia" w:ascii="仿宋_GB2312" w:hAnsi="宋体"/>
          <w:szCs w:val="32"/>
          <w:lang w:val="en-US" w:eastAsia="zh-CN"/>
        </w:rPr>
        <w:t>0.01</w:t>
      </w:r>
      <w:r>
        <w:rPr>
          <w:rFonts w:hint="eastAsia" w:ascii="仿宋_GB2312" w:hAnsi="宋体"/>
          <w:szCs w:val="32"/>
        </w:rPr>
        <w:t>万元，下降</w:t>
      </w:r>
      <w:r>
        <w:rPr>
          <w:rFonts w:hint="eastAsia" w:ascii="仿宋_GB2312" w:hAnsi="宋体"/>
          <w:szCs w:val="32"/>
          <w:lang w:val="en-US" w:eastAsia="zh-CN"/>
        </w:rPr>
        <w:t>5.55</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过紧日子压减接待费</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（事业单位）运行经费主要包括办</w:t>
      </w:r>
      <w:r>
        <w:rPr>
          <w:rFonts w:hint="eastAsia" w:ascii="仿宋_GB2312" w:eastAsia="仿宋_GB2312"/>
          <w:sz w:val="32"/>
          <w:szCs w:val="32"/>
          <w:highlight w:val="none"/>
        </w:rPr>
        <w:t>公费、印刷费、水电费、邮电费、差旅费、维修（护）费、会议费、培训费、公务接待费</w:t>
      </w:r>
      <w:r>
        <w:rPr>
          <w:rFonts w:hint="eastAsia" w:ascii="仿宋_GB2312"/>
          <w:sz w:val="32"/>
          <w:szCs w:val="32"/>
          <w:highlight w:val="none"/>
          <w:lang w:eastAsia="zh-CN"/>
        </w:rPr>
        <w:t>、工会经费、福利费、其他交通费用、</w:t>
      </w:r>
      <w:r>
        <w:rPr>
          <w:rFonts w:hint="eastAsia" w:ascii="仿宋_GB2312" w:eastAsia="仿宋_GB2312"/>
          <w:sz w:val="32"/>
          <w:szCs w:val="32"/>
          <w:highlight w:val="none"/>
        </w:rPr>
        <w:t>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运行经费预算19.95万元，较上年增加11.81</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145.08%，增长的主要原因是上年计数口径不包括机关公务移动通信补贴、工会经费、其他交通费、单位食堂运转经费。</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1E77642B">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仿宋_GB2312" w:cs="Arial"/>
          <w:kern w:val="0"/>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w:t>
      </w:r>
      <w:r>
        <w:rPr>
          <w:rFonts w:hint="eastAsia" w:ascii="仿宋_GB2312"/>
          <w:sz w:val="32"/>
          <w:szCs w:val="32"/>
          <w:lang w:val="en-US" w:eastAsia="zh-CN"/>
        </w:rPr>
        <w:t>由主管单位柳州市柳江区审计局统一进行整体支出绩效评价</w:t>
      </w:r>
      <w:r>
        <w:rPr>
          <w:rFonts w:hint="eastAsia" w:ascii="仿宋_GB2312" w:eastAsia="仿宋_GB2312"/>
          <w:sz w:val="32"/>
          <w:szCs w:val="32"/>
          <w:lang w:val="en-US" w:eastAsia="zh-CN"/>
        </w:rPr>
        <w:t>。</w:t>
      </w:r>
    </w:p>
    <w:p w14:paraId="4C6906A2">
      <w:pPr>
        <w:tabs>
          <w:tab w:val="center" w:pos="4475"/>
        </w:tabs>
        <w:spacing w:line="560" w:lineRule="exact"/>
        <w:rPr>
          <w:rFonts w:hint="eastAsia" w:ascii="黑体" w:eastAsia="黑体"/>
          <w:szCs w:val="32"/>
        </w:rPr>
      </w:pPr>
      <w:bookmarkStart w:id="0" w:name="_GoBack"/>
      <w:bookmarkEnd w:id="0"/>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0C1BE6A0">
      <w:pPr>
        <w:adjustRightInd w:val="0"/>
        <w:snapToGrid w:val="0"/>
        <w:spacing w:line="560" w:lineRule="exact"/>
        <w:ind w:right="-333" w:rightChars="-104"/>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第四部分：柳州市柳江区政府投资审计中心2025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p w14:paraId="2CA8843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YmQzMWZiMjMwOGM5NGM1ZTY2MzhlNzBjZGZhNzcifQ=="/>
  </w:docVars>
  <w:rsids>
    <w:rsidRoot w:val="610B4D74"/>
    <w:rsid w:val="10253DF3"/>
    <w:rsid w:val="19572D4E"/>
    <w:rsid w:val="276D5478"/>
    <w:rsid w:val="28DA52FC"/>
    <w:rsid w:val="3D7B67C3"/>
    <w:rsid w:val="426E2351"/>
    <w:rsid w:val="48D9554C"/>
    <w:rsid w:val="4913727A"/>
    <w:rsid w:val="4C9D7EAF"/>
    <w:rsid w:val="56CC28B2"/>
    <w:rsid w:val="58BA1767"/>
    <w:rsid w:val="5F6917F1"/>
    <w:rsid w:val="610B4D74"/>
    <w:rsid w:val="72BE0A87"/>
    <w:rsid w:val="7BBE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4296</Words>
  <Characters>4532</Characters>
  <Lines>0</Lines>
  <Paragraphs>0</Paragraphs>
  <TotalTime>70</TotalTime>
  <ScaleCrop>false</ScaleCrop>
  <LinksUpToDate>false</LinksUpToDate>
  <CharactersWithSpaces>4571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2025-02-06T01:34:00Z</dcterms:created>
  <dc:creator>Administrator</dc:creator>
  <cp:lastModifiedBy>Administrator</cp:lastModifiedBy>
  <cp:lastPrinted>2025-02-08T07:46:11Z</cp:lastPrinted>
  <dcterms:modified xsi:type="dcterms:W3CDTF">2025-02-08T08:05:53Z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662DAAD906E14AF0993A825FF4DA0193_11</vt:lpwstr>
  </property>
</Properties>
</file>