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44"/>
          <w:szCs w:val="44"/>
        </w:rPr>
      </w:pPr>
      <w:r>
        <w:rPr>
          <w:rFonts w:hint="eastAsia" w:ascii="黑体" w:hAnsi="宋体" w:eastAsia="黑体"/>
          <w:bCs/>
          <w:sz w:val="44"/>
          <w:szCs w:val="44"/>
        </w:rPr>
        <w:t>柳州市柳江区总工会</w:t>
      </w:r>
      <w:r>
        <w:rPr>
          <w:rFonts w:ascii="黑体" w:hAnsi="宋体" w:eastAsia="黑体"/>
          <w:bCs/>
          <w:sz w:val="44"/>
          <w:szCs w:val="44"/>
        </w:rPr>
        <w:t>2025</w:t>
      </w:r>
      <w:r>
        <w:rPr>
          <w:rFonts w:hint="eastAsia" w:ascii="黑体" w:hAnsi="宋体" w:eastAsia="黑体"/>
          <w:bCs/>
          <w:sz w:val="44"/>
          <w:szCs w:val="44"/>
        </w:rPr>
        <w:t>年单位预算及“三公”经费预算公开说明</w:t>
      </w:r>
    </w:p>
    <w:p>
      <w:pPr>
        <w:jc w:val="center"/>
        <w:rPr>
          <w:rFonts w:hint="eastAsia" w:ascii="黑体" w:hAnsi="宋体" w:eastAsia="黑体"/>
          <w:bCs/>
          <w:sz w:val="44"/>
          <w:szCs w:val="44"/>
        </w:rPr>
      </w:pPr>
      <w:bookmarkStart w:id="0" w:name="_GoBack"/>
      <w:bookmarkEnd w:id="0"/>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一、主要职责</w:t>
      </w:r>
    </w:p>
    <w:p>
      <w:pPr>
        <w:spacing w:line="460" w:lineRule="exact"/>
        <w:ind w:firstLine="640" w:firstLineChars="200"/>
        <w:rPr>
          <w:rFonts w:ascii="黑体" w:hAnsi="宋体" w:eastAsia="黑体"/>
          <w:bCs/>
          <w:szCs w:val="32"/>
        </w:rPr>
      </w:pPr>
      <w:r>
        <w:rPr>
          <w:rFonts w:hint="eastAsia" w:ascii="宋体" w:hAnsi="宋体" w:eastAsia="宋体" w:cs="宋体"/>
          <w:szCs w:val="32"/>
        </w:rPr>
        <w:t>二、机构设置</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柳州市柳江区总工会</w:t>
      </w:r>
      <w:r>
        <w:rPr>
          <w:rFonts w:ascii="黑体" w:hAnsi="宋体" w:eastAsia="黑体"/>
          <w:szCs w:val="32"/>
        </w:rPr>
        <w:t>2025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二、单位预算收入总体情况说明</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七、机关运行经费安排情况说明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八、政府采购预算安排情况说明</w:t>
      </w:r>
    </w:p>
    <w:p>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十、预算绩效目标情况说明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柳州市柳江区总工会</w:t>
      </w:r>
      <w:r>
        <w:rPr>
          <w:rFonts w:ascii="黑体" w:hAnsi="宋体" w:eastAsia="黑体"/>
          <w:szCs w:val="32"/>
        </w:rPr>
        <w:t>2025</w:t>
      </w:r>
      <w:r>
        <w:rPr>
          <w:rFonts w:hint="eastAsia" w:ascii="黑体" w:hAnsi="宋体" w:eastAsia="黑体"/>
          <w:szCs w:val="32"/>
        </w:rPr>
        <w:t>年</w:t>
      </w:r>
      <w:r>
        <w:rPr>
          <w:rFonts w:hint="eastAsia" w:ascii="黑体" w:eastAsia="黑体"/>
          <w:szCs w:val="32"/>
        </w:rPr>
        <w:t>单位预算报表</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60" w:lineRule="exact"/>
        <w:ind w:firstLine="640" w:firstLineChars="200"/>
        <w:rPr>
          <w:rFonts w:ascii="仿宋_GB2312" w:hAnsi="宋体"/>
          <w:szCs w:val="32"/>
        </w:rPr>
      </w:pPr>
      <w:r>
        <w:rPr>
          <w:rFonts w:hint="eastAsia" w:ascii="仿宋_GB2312" w:hAnsi="宋体"/>
          <w:szCs w:val="32"/>
        </w:rPr>
        <w:t>（一）贯彻执行党和上级工会组织的方针、政策以及国家关于工会工作的法律、法规。</w:t>
      </w:r>
    </w:p>
    <w:p>
      <w:pPr>
        <w:spacing w:line="560" w:lineRule="exact"/>
        <w:ind w:firstLine="640" w:firstLineChars="200"/>
        <w:rPr>
          <w:rFonts w:ascii="仿宋_GB2312" w:hAnsi="宋体"/>
          <w:szCs w:val="32"/>
        </w:rPr>
      </w:pPr>
      <w:r>
        <w:rPr>
          <w:rFonts w:hint="eastAsia" w:ascii="仿宋_GB2312" w:hAnsi="宋体"/>
          <w:szCs w:val="32"/>
        </w:rPr>
        <w:t>（二）建立和发展基层工会组织，协助各级党组织对工会干部进行管理。</w:t>
      </w:r>
    </w:p>
    <w:p>
      <w:pPr>
        <w:spacing w:line="560" w:lineRule="exact"/>
        <w:ind w:firstLine="640" w:firstLineChars="200"/>
        <w:rPr>
          <w:rFonts w:ascii="仿宋_GB2312" w:hAnsi="宋体"/>
          <w:szCs w:val="32"/>
        </w:rPr>
      </w:pPr>
      <w:r>
        <w:rPr>
          <w:rFonts w:hint="eastAsia" w:ascii="仿宋_GB2312" w:hAnsi="宋体"/>
          <w:szCs w:val="32"/>
        </w:rPr>
        <w:t>（三）负责发动和组织基层工会困难职工帮扶、就业帮扶和劳动保护、安全生产监督、劳模管理、经济技术创新。为完成经济和社会发展任务发挥工会作用。</w:t>
      </w:r>
    </w:p>
    <w:p>
      <w:pPr>
        <w:spacing w:line="560" w:lineRule="exact"/>
        <w:ind w:firstLine="640" w:firstLineChars="200"/>
        <w:rPr>
          <w:rFonts w:ascii="仿宋_GB2312" w:hAnsi="宋体"/>
          <w:szCs w:val="32"/>
        </w:rPr>
      </w:pPr>
      <w:r>
        <w:rPr>
          <w:rFonts w:hint="eastAsia" w:ascii="仿宋_GB2312" w:hAnsi="宋体"/>
          <w:szCs w:val="32"/>
        </w:rPr>
        <w:t>（四）维护职工群众的合法权益和民主权利，组织职工参与国家社会事务管理，参与企业和事业单位的民主管理，协助做好职工的劳动保护、劳动保险等工作。在基层工会组织开展文娱体育活动</w:t>
      </w:r>
      <w:r>
        <w:rPr>
          <w:rFonts w:ascii="仿宋_GB2312" w:hAnsi="宋体"/>
          <w:szCs w:val="32"/>
        </w:rPr>
        <w:t>,</w:t>
      </w:r>
      <w:r>
        <w:rPr>
          <w:rFonts w:hint="eastAsia" w:ascii="仿宋_GB2312" w:hAnsi="宋体"/>
          <w:szCs w:val="32"/>
        </w:rPr>
        <w:t>丰富基层工会职工业余生活。</w:t>
      </w:r>
    </w:p>
    <w:p>
      <w:pPr>
        <w:spacing w:line="560" w:lineRule="exact"/>
        <w:ind w:firstLine="640" w:firstLineChars="200"/>
        <w:rPr>
          <w:rFonts w:ascii="仿宋_GB2312" w:hAnsi="宋体"/>
          <w:szCs w:val="32"/>
        </w:rPr>
      </w:pPr>
      <w:r>
        <w:rPr>
          <w:rFonts w:hint="eastAsia" w:ascii="仿宋_GB2312" w:hAnsi="宋体"/>
          <w:szCs w:val="32"/>
        </w:rPr>
        <w:t>（五）依法收缴和管理工会经费。</w:t>
      </w:r>
    </w:p>
    <w:p>
      <w:pPr>
        <w:spacing w:line="560" w:lineRule="exact"/>
        <w:ind w:firstLine="640" w:firstLineChars="200"/>
        <w:rPr>
          <w:rFonts w:ascii="仿宋_GB2312" w:hAnsi="宋体"/>
          <w:szCs w:val="32"/>
        </w:rPr>
      </w:pPr>
      <w:r>
        <w:rPr>
          <w:rFonts w:hint="eastAsia" w:ascii="仿宋_GB2312" w:hAnsi="宋体"/>
          <w:szCs w:val="32"/>
        </w:rPr>
        <w:t>（六）抓好职工技术协作活动和开展工资集体协商的管理工作。</w:t>
      </w:r>
    </w:p>
    <w:p>
      <w:pPr>
        <w:spacing w:line="560" w:lineRule="exact"/>
        <w:ind w:firstLine="640" w:firstLineChars="200"/>
        <w:rPr>
          <w:rFonts w:ascii="仿宋_GB2312" w:hAnsi="宋体"/>
          <w:szCs w:val="32"/>
        </w:rPr>
      </w:pPr>
      <w:r>
        <w:rPr>
          <w:rFonts w:hint="eastAsia" w:ascii="仿宋_GB2312" w:hAnsi="宋体"/>
          <w:szCs w:val="32"/>
        </w:rPr>
        <w:t>（七）工会组织建设提升工会干部素质能力和发展会员工会民主管理。</w:t>
      </w:r>
    </w:p>
    <w:p>
      <w:pPr>
        <w:spacing w:line="560" w:lineRule="exact"/>
        <w:ind w:firstLine="640" w:firstLineChars="200"/>
        <w:rPr>
          <w:rFonts w:ascii="仿宋" w:hAnsi="仿宋" w:eastAsia="仿宋" w:cs="宋体"/>
          <w:color w:val="000000"/>
          <w:kern w:val="0"/>
          <w:szCs w:val="32"/>
        </w:rPr>
      </w:pPr>
      <w:r>
        <w:rPr>
          <w:rFonts w:hint="eastAsia" w:ascii="仿宋_GB2312" w:hAnsi="宋体"/>
          <w:szCs w:val="32"/>
        </w:rPr>
        <w:t>（八）完成区委、区政府和上级部门交办的其他工作任务。</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ascii="仿宋_GB2312" w:hAnsi="宋体"/>
          <w:szCs w:val="32"/>
        </w:rPr>
      </w:pPr>
      <w:r>
        <w:rPr>
          <w:rFonts w:hint="eastAsia" w:ascii="仿宋_GB2312" w:hAnsi="宋体"/>
          <w:szCs w:val="32"/>
        </w:rPr>
        <w:t>（一）单位内设机构</w:t>
      </w:r>
    </w:p>
    <w:p>
      <w:pPr>
        <w:spacing w:line="560" w:lineRule="exact"/>
        <w:ind w:firstLine="640" w:firstLineChars="200"/>
        <w:rPr>
          <w:rFonts w:ascii="仿宋_GB2312" w:hAnsi="宋体"/>
          <w:szCs w:val="32"/>
        </w:rPr>
      </w:pPr>
      <w:r>
        <w:rPr>
          <w:rFonts w:ascii="仿宋_GB2312" w:hAnsi="宋体"/>
          <w:szCs w:val="32"/>
        </w:rPr>
        <w:t>1</w:t>
      </w:r>
      <w:r>
        <w:rPr>
          <w:rFonts w:hint="eastAsia" w:ascii="仿宋_GB2312" w:hAnsi="宋体"/>
          <w:szCs w:val="32"/>
        </w:rPr>
        <w:t>．综合办公室</w:t>
      </w:r>
    </w:p>
    <w:p>
      <w:pPr>
        <w:spacing w:line="560" w:lineRule="exact"/>
        <w:ind w:firstLine="640" w:firstLineChars="200"/>
        <w:rPr>
          <w:rFonts w:ascii="仿宋_GB2312" w:hAnsi="宋体"/>
          <w:szCs w:val="32"/>
        </w:rPr>
      </w:pPr>
      <w:r>
        <w:rPr>
          <w:rFonts w:hint="eastAsia" w:ascii="仿宋_GB2312" w:hAnsi="宋体"/>
          <w:szCs w:val="32"/>
        </w:rPr>
        <w:t>负责办文、办会、综合协调、内务管理、后勤保障等工作；负责党建、人事管理、绩效考评等工作；负责及时了解掌握职工队伍思想状态和思想引领工作，组织开展广泛的文化体育活动，指导基层建设职工书屋，做好宣传教育和网上工会工作；负责工会经费的收缴、管理和使用及本级财务和资产管理工作；协助领导处理日常工作等。</w:t>
      </w:r>
    </w:p>
    <w:p>
      <w:pPr>
        <w:spacing w:line="560" w:lineRule="exact"/>
        <w:ind w:firstLine="640" w:firstLineChars="200"/>
        <w:rPr>
          <w:rFonts w:ascii="仿宋_GB2312" w:hAnsi="宋体"/>
          <w:szCs w:val="32"/>
        </w:rPr>
      </w:pPr>
      <w:r>
        <w:rPr>
          <w:rFonts w:ascii="仿宋_GB2312" w:hAnsi="宋体"/>
          <w:szCs w:val="32"/>
        </w:rPr>
        <w:t>2</w:t>
      </w:r>
      <w:r>
        <w:rPr>
          <w:rFonts w:hint="eastAsia" w:ascii="仿宋_GB2312" w:hAnsi="宋体"/>
          <w:szCs w:val="32"/>
        </w:rPr>
        <w:t>．职工权益保障部</w:t>
      </w:r>
    </w:p>
    <w:p>
      <w:pPr>
        <w:spacing w:line="560" w:lineRule="exact"/>
        <w:ind w:firstLine="640" w:firstLineChars="200"/>
        <w:rPr>
          <w:rFonts w:ascii="仿宋_GB2312" w:hAnsi="宋体"/>
          <w:szCs w:val="32"/>
        </w:rPr>
      </w:pPr>
      <w:r>
        <w:rPr>
          <w:rFonts w:hint="eastAsia" w:ascii="仿宋_GB2312" w:hAnsi="宋体"/>
          <w:szCs w:val="32"/>
        </w:rPr>
        <w:t>负责维护职工的合法权益，指导基层工会开展法律维权服务工作，处理职工来信来访；做好服务职工工作，指导和组织实施全区职工就业技能培训、职业介绍、职工医疗互助保障和困难职工帮扶等工作；组织开展各种关爱职工活动；负责区总工会女职工委员会办公室日常工作，维护女职工合法权利和特殊利益等。</w:t>
      </w:r>
    </w:p>
    <w:p>
      <w:pPr>
        <w:spacing w:line="560" w:lineRule="exact"/>
        <w:ind w:firstLine="640" w:firstLineChars="200"/>
        <w:rPr>
          <w:rFonts w:ascii="仿宋_GB2312" w:hAnsi="宋体"/>
          <w:szCs w:val="32"/>
        </w:rPr>
      </w:pPr>
      <w:r>
        <w:rPr>
          <w:rFonts w:ascii="仿宋_GB2312" w:hAnsi="宋体"/>
          <w:szCs w:val="32"/>
        </w:rPr>
        <w:t>3</w:t>
      </w:r>
      <w:r>
        <w:rPr>
          <w:rFonts w:hint="eastAsia" w:ascii="仿宋_GB2312" w:hAnsi="宋体"/>
          <w:szCs w:val="32"/>
        </w:rPr>
        <w:t>．基层工作部</w:t>
      </w:r>
    </w:p>
    <w:p>
      <w:pPr>
        <w:spacing w:line="560" w:lineRule="exact"/>
        <w:ind w:firstLine="640" w:firstLineChars="200"/>
        <w:rPr>
          <w:rFonts w:ascii="仿宋_GB2312" w:hAnsi="宋体"/>
          <w:szCs w:val="32"/>
        </w:rPr>
      </w:pPr>
      <w:r>
        <w:rPr>
          <w:rFonts w:hint="eastAsia" w:ascii="仿宋_GB2312" w:hAnsi="宋体"/>
          <w:szCs w:val="32"/>
        </w:rPr>
        <w:t>负责工会组建、民主管理、劳动保护等工作，负责工会组织建设工作，指导基层协同推进党工共建有关工作，指导基层工会队伍建设、会员发展和会籍管理工作，指导基层工会开展规范化建设；指导开展“职工之家”建设和推动企事业单位开展民主管理工作；履行区推行厂务公开领导小组办公室的工作职责；指导基层工会开展劳动保护安全生产工作和劳动竞赛工作。负责劳动模范（先进工作者）和、“五一”劳动奖章、奖状、工匠的推荐、管理和服务工作，负责工会系统的各种评优、评先工作；负责推进集体协商机制，做好法人资格等工作。    </w:t>
      </w:r>
    </w:p>
    <w:p>
      <w:pPr>
        <w:spacing w:line="560" w:lineRule="exact"/>
        <w:ind w:firstLine="640" w:firstLineChars="200"/>
        <w:rPr>
          <w:rFonts w:ascii="仿宋_GB2312" w:hAnsi="宋体"/>
          <w:szCs w:val="32"/>
        </w:rPr>
      </w:pPr>
      <w:r>
        <w:rPr>
          <w:rFonts w:ascii="仿宋_GB2312" w:hAnsi="宋体"/>
          <w:szCs w:val="32"/>
        </w:rPr>
        <w:t>4</w:t>
      </w:r>
      <w:r>
        <w:rPr>
          <w:rFonts w:hint="eastAsia" w:ascii="仿宋_GB2312" w:hAnsi="宋体"/>
          <w:szCs w:val="32"/>
        </w:rPr>
        <w:t>．经费审查委员会办公室</w:t>
      </w:r>
    </w:p>
    <w:p>
      <w:pPr>
        <w:spacing w:line="560" w:lineRule="exact"/>
        <w:ind w:firstLine="640" w:firstLineChars="200"/>
        <w:rPr>
          <w:rFonts w:ascii="仿宋_GB2312" w:hAnsi="宋体"/>
          <w:szCs w:val="32"/>
        </w:rPr>
      </w:pPr>
      <w:r>
        <w:rPr>
          <w:rFonts w:hint="eastAsia" w:ascii="仿宋_GB2312" w:hAnsi="宋体"/>
          <w:szCs w:val="32"/>
        </w:rPr>
        <w:t>负责有关经费审查监督规章制度的制定工作及全区工会经费的审查监督工作；指导所属基层经审会的工作；负责对本级及所属基层工会财务预决算和经济活动的审计；负责对工会经费及各项专项经费使用情况的监督审查；承担区总工会经费审查委员会的日常工作。</w:t>
      </w:r>
    </w:p>
    <w:p>
      <w:pPr>
        <w:spacing w:line="560" w:lineRule="exact"/>
        <w:ind w:firstLine="640" w:firstLineChars="200"/>
        <w:rPr>
          <w:rFonts w:ascii="仿宋_GB2312" w:hAnsi="宋体"/>
          <w:szCs w:val="32"/>
        </w:rPr>
      </w:pPr>
      <w:r>
        <w:rPr>
          <w:rFonts w:hint="eastAsia" w:ascii="仿宋_GB2312" w:hAnsi="宋体"/>
          <w:szCs w:val="32"/>
        </w:rPr>
        <w:t>（二）所属下级单位</w:t>
      </w:r>
    </w:p>
    <w:p>
      <w:pPr>
        <w:tabs>
          <w:tab w:val="center" w:pos="4475"/>
        </w:tabs>
        <w:spacing w:line="560" w:lineRule="exact"/>
        <w:ind w:firstLine="640" w:firstLineChars="200"/>
        <w:rPr>
          <w:rFonts w:ascii="仿宋_GB2312" w:hAnsi="宋体"/>
          <w:szCs w:val="32"/>
        </w:rPr>
      </w:pPr>
      <w:r>
        <w:rPr>
          <w:rFonts w:hint="eastAsia" w:ascii="仿宋_GB2312" w:hAnsi="宋体"/>
          <w:szCs w:val="32"/>
        </w:rPr>
        <w:t>下辖一个二层机构柳州市柳江区工人文化宫（公益一类事业单位），</w:t>
      </w:r>
      <w:r>
        <w:rPr>
          <w:rFonts w:hint="eastAsia" w:ascii="宋体" w:hAnsi="宋体" w:eastAsia="宋体" w:cs="宋体"/>
          <w:szCs w:val="32"/>
        </w:rPr>
        <w:t>主要职责如下：</w:t>
      </w:r>
    </w:p>
    <w:p>
      <w:pPr>
        <w:spacing w:line="560" w:lineRule="exact"/>
        <w:ind w:firstLine="640" w:firstLineChars="200"/>
        <w:rPr>
          <w:rFonts w:ascii="仿宋_GB2312" w:hAnsi="宋体"/>
          <w:szCs w:val="32"/>
        </w:rPr>
      </w:pPr>
      <w:r>
        <w:rPr>
          <w:rFonts w:ascii="仿宋_GB2312" w:hAnsi="宋体"/>
          <w:szCs w:val="32"/>
        </w:rPr>
        <w:t>1.</w:t>
      </w:r>
      <w:r>
        <w:rPr>
          <w:rFonts w:hint="eastAsia" w:ascii="仿宋_GB2312" w:hAnsi="宋体"/>
          <w:szCs w:val="32"/>
        </w:rPr>
        <w:t>贯彻执行党和上级工会组织的方针、政策以及国家关于工会工作的法律、法规。建立和发展基层工会组织，协助各级党组织对工会干部进行管理。负责发动和组织基层工会困难职工帮扶、就业帮扶和劳动保护、安全生产监督、劳模管理、经济技术创新。为完成经济和社会发展任务发挥工会作用。</w:t>
      </w:r>
    </w:p>
    <w:p>
      <w:pPr>
        <w:spacing w:line="560" w:lineRule="exact"/>
        <w:ind w:firstLine="640" w:firstLineChars="200"/>
        <w:rPr>
          <w:rFonts w:ascii="仿宋_GB2312" w:hAnsi="宋体"/>
          <w:szCs w:val="32"/>
        </w:rPr>
      </w:pPr>
      <w:r>
        <w:rPr>
          <w:rFonts w:ascii="仿宋_GB2312" w:hAnsi="宋体"/>
          <w:szCs w:val="32"/>
        </w:rPr>
        <w:t>2.</w:t>
      </w:r>
      <w:r>
        <w:rPr>
          <w:rFonts w:hint="eastAsia" w:ascii="仿宋_GB2312" w:hAnsi="宋体"/>
          <w:szCs w:val="32"/>
        </w:rPr>
        <w:t>维护职工群众的合法权益和民主权利，组织职工参与国家社会事务管理，参与企业和事业单位的民主管理，协助做好职工的劳动保护、劳动保险等工作。在基层工会组织开展文娱体育活动</w:t>
      </w:r>
      <w:r>
        <w:rPr>
          <w:rFonts w:ascii="仿宋_GB2312" w:hAnsi="宋体"/>
          <w:szCs w:val="32"/>
        </w:rPr>
        <w:t>,</w:t>
      </w:r>
      <w:r>
        <w:rPr>
          <w:rFonts w:hint="eastAsia" w:ascii="仿宋_GB2312" w:hAnsi="宋体"/>
          <w:szCs w:val="32"/>
        </w:rPr>
        <w:t>丰富基层工会职工业余生活。</w:t>
      </w:r>
    </w:p>
    <w:p>
      <w:pPr>
        <w:spacing w:line="560" w:lineRule="exact"/>
        <w:ind w:firstLine="640" w:firstLineChars="200"/>
        <w:rPr>
          <w:rFonts w:ascii="仿宋_GB2312" w:hAnsi="宋体"/>
          <w:szCs w:val="32"/>
        </w:rPr>
      </w:pPr>
      <w:r>
        <w:rPr>
          <w:rFonts w:ascii="仿宋_GB2312" w:hAnsi="宋体"/>
          <w:szCs w:val="32"/>
        </w:rPr>
        <w:t>3.</w:t>
      </w:r>
      <w:r>
        <w:rPr>
          <w:rFonts w:hint="eastAsia" w:ascii="仿宋_GB2312" w:hAnsi="宋体"/>
          <w:szCs w:val="32"/>
        </w:rPr>
        <w:t>依法收缴和管理工会经费。</w:t>
      </w:r>
    </w:p>
    <w:p>
      <w:pPr>
        <w:spacing w:line="560" w:lineRule="exact"/>
        <w:ind w:firstLine="640" w:firstLineChars="200"/>
        <w:rPr>
          <w:rFonts w:ascii="仿宋_GB2312" w:hAnsi="宋体"/>
          <w:szCs w:val="32"/>
        </w:rPr>
      </w:pPr>
      <w:r>
        <w:rPr>
          <w:rFonts w:ascii="仿宋_GB2312" w:hAnsi="宋体"/>
          <w:szCs w:val="32"/>
        </w:rPr>
        <w:t>4.</w:t>
      </w:r>
      <w:r>
        <w:rPr>
          <w:rFonts w:hint="eastAsia" w:ascii="仿宋_GB2312" w:hAnsi="宋体"/>
          <w:szCs w:val="32"/>
        </w:rPr>
        <w:t>抓好职工技术协作活动和开展工资集体协商的管理工作。工会组织建设提升工会干部素质能力和发展会员工会民主管理。</w:t>
      </w:r>
    </w:p>
    <w:p>
      <w:pPr>
        <w:tabs>
          <w:tab w:val="center" w:pos="4475"/>
        </w:tabs>
        <w:spacing w:line="560" w:lineRule="exact"/>
        <w:ind w:firstLine="640" w:firstLineChars="200"/>
        <w:rPr>
          <w:rFonts w:ascii="仿宋_GB2312" w:hAnsi="宋体"/>
          <w:szCs w:val="32"/>
        </w:rPr>
      </w:pPr>
      <w:r>
        <w:rPr>
          <w:rFonts w:ascii="仿宋_GB2312" w:hAnsi="宋体"/>
          <w:szCs w:val="32"/>
        </w:rPr>
        <w:t>5.</w:t>
      </w:r>
      <w:r>
        <w:rPr>
          <w:rFonts w:hint="eastAsia" w:ascii="仿宋_GB2312" w:hAnsi="宋体"/>
          <w:szCs w:val="32"/>
        </w:rPr>
        <w:t>完成区委、区政府和上级部门交办的其他工作任务。</w:t>
      </w:r>
    </w:p>
    <w:p>
      <w:pPr>
        <w:tabs>
          <w:tab w:val="center" w:pos="4475"/>
        </w:tabs>
        <w:spacing w:line="560" w:lineRule="exact"/>
        <w:ind w:firstLine="645"/>
        <w:rPr>
          <w:rFonts w:ascii="仿宋_GB2312" w:cs="仿宋_GB2312"/>
          <w:szCs w:val="32"/>
        </w:rPr>
      </w:pPr>
      <w:r>
        <w:rPr>
          <w:rFonts w:hint="eastAsia" w:ascii="黑体" w:eastAsia="黑体"/>
          <w:szCs w:val="32"/>
        </w:rPr>
        <w:t>第二部分：</w:t>
      </w:r>
      <w:r>
        <w:rPr>
          <w:rFonts w:hint="eastAsia" w:ascii="黑体" w:hAnsi="宋体" w:eastAsia="黑体"/>
          <w:szCs w:val="32"/>
        </w:rPr>
        <w:t>柳州市柳江区总工会</w:t>
      </w:r>
      <w:r>
        <w:rPr>
          <w:rFonts w:ascii="黑体" w:hAnsi="宋体" w:eastAsia="黑体"/>
          <w:szCs w:val="32"/>
        </w:rPr>
        <w:t>2025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pPr>
        <w:tabs>
          <w:tab w:val="center" w:pos="4475"/>
        </w:tabs>
        <w:spacing w:line="560" w:lineRule="exact"/>
        <w:ind w:firstLine="645"/>
        <w:rPr>
          <w:rFonts w:ascii="仿宋_GB2312" w:hAnsi="宋体"/>
          <w:szCs w:val="32"/>
        </w:rPr>
      </w:pPr>
      <w:r>
        <w:rPr>
          <w:rFonts w:hint="eastAsia" w:ascii="仿宋_GB2312" w:hAnsi="宋体"/>
          <w:szCs w:val="32"/>
        </w:rPr>
        <w:t>我单位总收入</w:t>
      </w:r>
      <w:r>
        <w:rPr>
          <w:rFonts w:ascii="仿宋_GB2312" w:hAnsi="宋体"/>
          <w:szCs w:val="32"/>
        </w:rPr>
        <w:t>101.90</w:t>
      </w:r>
      <w:r>
        <w:rPr>
          <w:rFonts w:hint="eastAsia" w:ascii="仿宋_GB2312" w:hAnsi="宋体"/>
          <w:szCs w:val="32"/>
        </w:rPr>
        <w:t>万元，总支出</w:t>
      </w:r>
      <w:r>
        <w:rPr>
          <w:rFonts w:ascii="仿宋_GB2312" w:hAnsi="宋体"/>
          <w:szCs w:val="32"/>
        </w:rPr>
        <w:t>101.90</w:t>
      </w:r>
      <w:r>
        <w:rPr>
          <w:rFonts w:hint="eastAsia" w:ascii="仿宋_GB2312" w:hAnsi="宋体"/>
          <w:szCs w:val="32"/>
        </w:rPr>
        <w:t>万元。总收入较上减少</w:t>
      </w:r>
      <w:r>
        <w:rPr>
          <w:rFonts w:ascii="仿宋_GB2312" w:hAnsi="宋体"/>
          <w:szCs w:val="32"/>
        </w:rPr>
        <w:t>29.09</w:t>
      </w:r>
      <w:r>
        <w:rPr>
          <w:rFonts w:hint="eastAsia" w:ascii="仿宋_GB2312" w:hAnsi="宋体"/>
          <w:szCs w:val="32"/>
        </w:rPr>
        <w:t>万元，减少</w:t>
      </w:r>
      <w:r>
        <w:rPr>
          <w:rFonts w:ascii="仿宋_GB2312" w:hAnsi="宋体"/>
          <w:szCs w:val="32"/>
        </w:rPr>
        <w:t>22.21%</w:t>
      </w:r>
      <w:r>
        <w:rPr>
          <w:rFonts w:hint="eastAsia" w:ascii="仿宋_GB2312" w:hAnsi="宋体"/>
          <w:szCs w:val="32"/>
        </w:rPr>
        <w:t>，主要原因是</w:t>
      </w:r>
      <w:r>
        <w:rPr>
          <w:rFonts w:ascii="仿宋_GB2312" w:hAnsi="宋体"/>
          <w:szCs w:val="32"/>
        </w:rPr>
        <w:t>2025</w:t>
      </w:r>
      <w:r>
        <w:rPr>
          <w:rFonts w:hint="eastAsia" w:ascii="仿宋_GB2312" w:hAnsi="宋体"/>
          <w:szCs w:val="32"/>
        </w:rPr>
        <w:t>年职工社会保险缴费基数比上年减少及减少劳模津贴预算。总支出较上年减少</w:t>
      </w:r>
      <w:r>
        <w:rPr>
          <w:rFonts w:ascii="仿宋_GB2312" w:hAnsi="宋体"/>
          <w:szCs w:val="32"/>
        </w:rPr>
        <w:t>29.09%</w:t>
      </w:r>
      <w:r>
        <w:rPr>
          <w:rFonts w:hint="eastAsia" w:ascii="仿宋_GB2312" w:hAnsi="宋体"/>
          <w:szCs w:val="32"/>
        </w:rPr>
        <w:t>，主要原因是</w:t>
      </w:r>
      <w:r>
        <w:rPr>
          <w:rFonts w:ascii="仿宋_GB2312" w:hAnsi="宋体"/>
          <w:szCs w:val="32"/>
        </w:rPr>
        <w:t>2025</w:t>
      </w:r>
      <w:r>
        <w:rPr>
          <w:rFonts w:hint="eastAsia" w:ascii="仿宋_GB2312" w:hAnsi="宋体"/>
          <w:szCs w:val="32"/>
        </w:rPr>
        <w:t>年职工社会保险缴费基数比上年减少及减少劳模津贴预算。</w:t>
      </w:r>
    </w:p>
    <w:p>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pPr>
        <w:tabs>
          <w:tab w:val="center" w:pos="4475"/>
        </w:tabs>
        <w:spacing w:line="560" w:lineRule="exact"/>
        <w:ind w:firstLine="645"/>
        <w:rPr>
          <w:rFonts w:ascii="仿宋_GB2312" w:hAnsi="宋体"/>
          <w:szCs w:val="32"/>
        </w:rPr>
      </w:pPr>
      <w:r>
        <w:rPr>
          <w:rFonts w:hint="eastAsia" w:ascii="仿宋_GB2312" w:hAnsi="宋体"/>
          <w:szCs w:val="32"/>
        </w:rPr>
        <w:t>我单位总收入</w:t>
      </w:r>
      <w:r>
        <w:rPr>
          <w:rFonts w:ascii="仿宋_GB2312" w:hAnsi="宋体"/>
          <w:szCs w:val="32"/>
        </w:rPr>
        <w:t>101.90</w:t>
      </w:r>
      <w:r>
        <w:rPr>
          <w:rFonts w:hint="eastAsia" w:ascii="仿宋_GB2312" w:hAnsi="宋体"/>
          <w:szCs w:val="32"/>
        </w:rPr>
        <w:t>万元，较上年减少</w:t>
      </w:r>
      <w:r>
        <w:rPr>
          <w:rFonts w:ascii="仿宋_GB2312" w:hAnsi="宋体"/>
          <w:szCs w:val="32"/>
        </w:rPr>
        <w:t>29.09</w:t>
      </w:r>
      <w:r>
        <w:rPr>
          <w:rFonts w:hint="eastAsia" w:ascii="仿宋_GB2312" w:hAnsi="宋体"/>
          <w:szCs w:val="32"/>
        </w:rPr>
        <w:t>万元，减少</w:t>
      </w:r>
      <w:r>
        <w:rPr>
          <w:rFonts w:ascii="仿宋_GB2312" w:hAnsi="宋体"/>
          <w:szCs w:val="32"/>
        </w:rPr>
        <w:t>22.21%</w:t>
      </w:r>
      <w:r>
        <w:rPr>
          <w:rFonts w:hint="eastAsia" w:ascii="仿宋_GB2312" w:hAnsi="宋体"/>
          <w:szCs w:val="32"/>
        </w:rPr>
        <w:t>，主要原因是</w:t>
      </w:r>
      <w:r>
        <w:rPr>
          <w:rFonts w:ascii="仿宋_GB2312" w:hAnsi="宋体"/>
          <w:szCs w:val="32"/>
        </w:rPr>
        <w:t>2025</w:t>
      </w:r>
      <w:r>
        <w:rPr>
          <w:rFonts w:hint="eastAsia" w:ascii="仿宋_GB2312" w:hAnsi="宋体"/>
          <w:szCs w:val="32"/>
        </w:rPr>
        <w:t>年职工社会保险缴费基数比上年减少及减少劳模津贴预算。单位收入主要包括：行政运行收入</w:t>
      </w:r>
      <w:r>
        <w:rPr>
          <w:rFonts w:ascii="仿宋_GB2312" w:hAnsi="宋体"/>
          <w:szCs w:val="32"/>
        </w:rPr>
        <w:t>65.98</w:t>
      </w:r>
      <w:r>
        <w:rPr>
          <w:rFonts w:hint="eastAsia" w:ascii="仿宋_GB2312" w:hAnsi="宋体"/>
          <w:szCs w:val="32"/>
        </w:rPr>
        <w:t>万元，占比</w:t>
      </w:r>
      <w:r>
        <w:rPr>
          <w:rFonts w:ascii="仿宋_GB2312" w:hAnsi="宋体"/>
          <w:szCs w:val="32"/>
        </w:rPr>
        <w:t>64.75%</w:t>
      </w:r>
      <w:r>
        <w:rPr>
          <w:rFonts w:hint="eastAsia" w:ascii="仿宋_GB2312" w:hAnsi="宋体"/>
          <w:szCs w:val="32"/>
        </w:rPr>
        <w:t>，行政单位离退休收入</w:t>
      </w:r>
      <w:r>
        <w:rPr>
          <w:rFonts w:ascii="仿宋_GB2312" w:hAnsi="宋体"/>
          <w:szCs w:val="32"/>
        </w:rPr>
        <w:t>13.90</w:t>
      </w:r>
      <w:r>
        <w:rPr>
          <w:rFonts w:hint="eastAsia" w:ascii="仿宋_GB2312" w:hAnsi="宋体"/>
          <w:szCs w:val="32"/>
        </w:rPr>
        <w:t>万元，占比</w:t>
      </w:r>
      <w:r>
        <w:rPr>
          <w:rFonts w:ascii="仿宋_GB2312" w:hAnsi="宋体"/>
          <w:szCs w:val="32"/>
        </w:rPr>
        <w:t>13.64%</w:t>
      </w:r>
      <w:r>
        <w:rPr>
          <w:rFonts w:hint="eastAsia" w:ascii="仿宋_GB2312" w:hAnsi="宋体"/>
          <w:szCs w:val="32"/>
        </w:rPr>
        <w:t>，机关事业单位基本养老保险缴费收入</w:t>
      </w:r>
      <w:r>
        <w:rPr>
          <w:rFonts w:ascii="仿宋_GB2312" w:hAnsi="宋体"/>
          <w:szCs w:val="32"/>
        </w:rPr>
        <w:t>7.79</w:t>
      </w:r>
      <w:r>
        <w:rPr>
          <w:rFonts w:hint="eastAsia" w:ascii="仿宋_GB2312" w:hAnsi="宋体"/>
          <w:szCs w:val="32"/>
        </w:rPr>
        <w:t>万元，占比</w:t>
      </w:r>
      <w:r>
        <w:rPr>
          <w:rFonts w:ascii="仿宋_GB2312" w:hAnsi="宋体"/>
          <w:szCs w:val="32"/>
        </w:rPr>
        <w:t>7.64%</w:t>
      </w:r>
      <w:r>
        <w:rPr>
          <w:rFonts w:hint="eastAsia" w:ascii="仿宋_GB2312" w:hAnsi="宋体"/>
          <w:szCs w:val="32"/>
        </w:rPr>
        <w:t>，机关事业单位职业年金缴费收入</w:t>
      </w:r>
      <w:r>
        <w:rPr>
          <w:rFonts w:ascii="仿宋_GB2312" w:hAnsi="宋体"/>
          <w:szCs w:val="32"/>
        </w:rPr>
        <w:t>3.89</w:t>
      </w:r>
      <w:r>
        <w:rPr>
          <w:rFonts w:hint="eastAsia" w:ascii="仿宋_GB2312" w:hAnsi="宋体"/>
          <w:szCs w:val="32"/>
        </w:rPr>
        <w:t>万元，占比</w:t>
      </w:r>
      <w:r>
        <w:rPr>
          <w:rFonts w:ascii="仿宋_GB2312" w:hAnsi="宋体"/>
          <w:szCs w:val="32"/>
        </w:rPr>
        <w:t>3.82%</w:t>
      </w:r>
      <w:r>
        <w:rPr>
          <w:rFonts w:hint="eastAsia" w:ascii="仿宋_GB2312" w:hAnsi="宋体"/>
          <w:szCs w:val="32"/>
        </w:rPr>
        <w:t>，行政单位医疗收入</w:t>
      </w:r>
      <w:r>
        <w:rPr>
          <w:rFonts w:ascii="仿宋_GB2312" w:hAnsi="宋体"/>
          <w:szCs w:val="32"/>
        </w:rPr>
        <w:t>3.80</w:t>
      </w:r>
      <w:r>
        <w:rPr>
          <w:rFonts w:hint="eastAsia" w:ascii="仿宋_GB2312" w:hAnsi="宋体"/>
          <w:szCs w:val="32"/>
        </w:rPr>
        <w:t>万元，占比</w:t>
      </w:r>
      <w:r>
        <w:rPr>
          <w:rFonts w:ascii="仿宋_GB2312" w:hAnsi="宋体"/>
          <w:szCs w:val="32"/>
        </w:rPr>
        <w:t>3.73%</w:t>
      </w:r>
      <w:r>
        <w:rPr>
          <w:rFonts w:hint="eastAsia" w:ascii="仿宋_GB2312" w:hAnsi="宋体"/>
          <w:szCs w:val="32"/>
        </w:rPr>
        <w:t>，住房公积金收入</w:t>
      </w:r>
      <w:r>
        <w:rPr>
          <w:rFonts w:ascii="仿宋_GB2312" w:hAnsi="宋体"/>
          <w:szCs w:val="32"/>
        </w:rPr>
        <w:t>6.55</w:t>
      </w:r>
      <w:r>
        <w:rPr>
          <w:rFonts w:hint="eastAsia" w:ascii="仿宋_GB2312" w:hAnsi="宋体"/>
          <w:szCs w:val="32"/>
        </w:rPr>
        <w:t>万元，占比</w:t>
      </w:r>
      <w:r>
        <w:rPr>
          <w:rFonts w:ascii="仿宋_GB2312" w:hAnsi="宋体"/>
          <w:szCs w:val="32"/>
        </w:rPr>
        <w:t>6.43%</w:t>
      </w:r>
      <w:r>
        <w:rPr>
          <w:rFonts w:hint="eastAsia" w:ascii="仿宋_GB2312" w:hAnsi="宋体"/>
          <w:szCs w:val="32"/>
        </w:rPr>
        <w:t>。</w:t>
      </w:r>
    </w:p>
    <w:p>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pPr>
        <w:tabs>
          <w:tab w:val="center" w:pos="4475"/>
        </w:tabs>
        <w:spacing w:line="560" w:lineRule="exact"/>
        <w:ind w:firstLine="645"/>
        <w:rPr>
          <w:rFonts w:ascii="仿宋_GB2312" w:hAnsi="宋体"/>
          <w:szCs w:val="32"/>
        </w:rPr>
      </w:pPr>
      <w:r>
        <w:rPr>
          <w:rFonts w:hint="eastAsia" w:ascii="仿宋_GB2312" w:hAnsi="宋体"/>
          <w:szCs w:val="32"/>
        </w:rPr>
        <w:t>我单位总支出</w:t>
      </w:r>
      <w:r>
        <w:rPr>
          <w:rFonts w:ascii="仿宋_GB2312" w:hAnsi="宋体"/>
          <w:szCs w:val="32"/>
        </w:rPr>
        <w:t>101.90</w:t>
      </w:r>
      <w:r>
        <w:rPr>
          <w:rFonts w:hint="eastAsia" w:ascii="仿宋_GB2312" w:hAnsi="宋体"/>
          <w:szCs w:val="32"/>
        </w:rPr>
        <w:t>万元，较上年减少</w:t>
      </w:r>
      <w:r>
        <w:rPr>
          <w:rFonts w:ascii="仿宋_GB2312" w:hAnsi="宋体"/>
          <w:szCs w:val="32"/>
        </w:rPr>
        <w:t>29.09</w:t>
      </w:r>
      <w:r>
        <w:rPr>
          <w:rFonts w:hint="eastAsia" w:ascii="仿宋_GB2312" w:hAnsi="宋体"/>
          <w:szCs w:val="32"/>
        </w:rPr>
        <w:t>万元，减少</w:t>
      </w:r>
      <w:r>
        <w:rPr>
          <w:rFonts w:ascii="仿宋_GB2312" w:hAnsi="宋体"/>
          <w:szCs w:val="32"/>
        </w:rPr>
        <w:t>22.21%</w:t>
      </w:r>
      <w:r>
        <w:rPr>
          <w:rFonts w:hint="eastAsia" w:ascii="仿宋_GB2312" w:hAnsi="宋体"/>
          <w:szCs w:val="32"/>
        </w:rPr>
        <w:t>，主要原因是</w:t>
      </w:r>
      <w:r>
        <w:rPr>
          <w:rFonts w:ascii="仿宋_GB2312" w:hAnsi="宋体"/>
          <w:szCs w:val="32"/>
        </w:rPr>
        <w:t>2025</w:t>
      </w:r>
      <w:r>
        <w:rPr>
          <w:rFonts w:hint="eastAsia" w:ascii="仿宋_GB2312" w:hAnsi="宋体"/>
          <w:szCs w:val="32"/>
        </w:rPr>
        <w:t>年职工社会保险缴费基数比上年减少及减少劳模津贴预算。单位支出主要包括：行政运行支出</w:t>
      </w:r>
      <w:r>
        <w:rPr>
          <w:rFonts w:ascii="仿宋_GB2312" w:hAnsi="宋体"/>
          <w:szCs w:val="32"/>
        </w:rPr>
        <w:t>65.98</w:t>
      </w:r>
      <w:r>
        <w:rPr>
          <w:rFonts w:hint="eastAsia" w:ascii="仿宋_GB2312" w:hAnsi="宋体"/>
          <w:szCs w:val="32"/>
        </w:rPr>
        <w:t>万元，占比</w:t>
      </w:r>
      <w:r>
        <w:rPr>
          <w:rFonts w:ascii="仿宋_GB2312" w:hAnsi="宋体"/>
          <w:szCs w:val="32"/>
        </w:rPr>
        <w:t>64.75%</w:t>
      </w:r>
      <w:r>
        <w:rPr>
          <w:rFonts w:hint="eastAsia" w:ascii="仿宋_GB2312" w:hAnsi="宋体"/>
          <w:szCs w:val="32"/>
        </w:rPr>
        <w:t>，行政单位离退休支出</w:t>
      </w:r>
      <w:r>
        <w:rPr>
          <w:rFonts w:ascii="仿宋_GB2312" w:hAnsi="宋体"/>
          <w:szCs w:val="32"/>
        </w:rPr>
        <w:t>13.90</w:t>
      </w:r>
      <w:r>
        <w:rPr>
          <w:rFonts w:hint="eastAsia" w:ascii="仿宋_GB2312" w:hAnsi="宋体"/>
          <w:szCs w:val="32"/>
        </w:rPr>
        <w:t>万元，占比</w:t>
      </w:r>
      <w:r>
        <w:rPr>
          <w:rFonts w:ascii="仿宋_GB2312" w:hAnsi="宋体"/>
          <w:szCs w:val="32"/>
        </w:rPr>
        <w:t>13.64%</w:t>
      </w:r>
      <w:r>
        <w:rPr>
          <w:rFonts w:hint="eastAsia" w:ascii="仿宋_GB2312" w:hAnsi="宋体"/>
          <w:szCs w:val="32"/>
        </w:rPr>
        <w:t>，机关事业单位基本养老保险缴费支出</w:t>
      </w:r>
      <w:r>
        <w:rPr>
          <w:rFonts w:ascii="仿宋_GB2312" w:hAnsi="宋体"/>
          <w:szCs w:val="32"/>
        </w:rPr>
        <w:t>7.79</w:t>
      </w:r>
      <w:r>
        <w:rPr>
          <w:rFonts w:hint="eastAsia" w:ascii="仿宋_GB2312" w:hAnsi="宋体"/>
          <w:szCs w:val="32"/>
        </w:rPr>
        <w:t>万元，占比</w:t>
      </w:r>
      <w:r>
        <w:rPr>
          <w:rFonts w:ascii="仿宋_GB2312" w:hAnsi="宋体"/>
          <w:szCs w:val="32"/>
        </w:rPr>
        <w:t>7.64%</w:t>
      </w:r>
      <w:r>
        <w:rPr>
          <w:rFonts w:hint="eastAsia" w:ascii="仿宋_GB2312" w:hAnsi="宋体"/>
          <w:szCs w:val="32"/>
        </w:rPr>
        <w:t>，机关事业单位职业年金缴费支出</w:t>
      </w:r>
      <w:r>
        <w:rPr>
          <w:rFonts w:ascii="仿宋_GB2312" w:hAnsi="宋体"/>
          <w:szCs w:val="32"/>
        </w:rPr>
        <w:t>3.89</w:t>
      </w:r>
      <w:r>
        <w:rPr>
          <w:rFonts w:hint="eastAsia" w:ascii="仿宋_GB2312" w:hAnsi="宋体"/>
          <w:szCs w:val="32"/>
        </w:rPr>
        <w:t>万元，占比</w:t>
      </w:r>
      <w:r>
        <w:rPr>
          <w:rFonts w:ascii="仿宋_GB2312" w:hAnsi="宋体"/>
          <w:szCs w:val="32"/>
        </w:rPr>
        <w:t>3.82%</w:t>
      </w:r>
      <w:r>
        <w:rPr>
          <w:rFonts w:hint="eastAsia" w:ascii="仿宋_GB2312" w:hAnsi="宋体"/>
          <w:szCs w:val="32"/>
        </w:rPr>
        <w:t>，行政单位医疗支出</w:t>
      </w:r>
      <w:r>
        <w:rPr>
          <w:rFonts w:ascii="仿宋_GB2312" w:hAnsi="宋体"/>
          <w:szCs w:val="32"/>
        </w:rPr>
        <w:t>3.80</w:t>
      </w:r>
      <w:r>
        <w:rPr>
          <w:rFonts w:hint="eastAsia" w:ascii="仿宋_GB2312" w:hAnsi="宋体"/>
          <w:szCs w:val="32"/>
        </w:rPr>
        <w:t>万元，占比</w:t>
      </w:r>
      <w:r>
        <w:rPr>
          <w:rFonts w:ascii="仿宋_GB2312" w:hAnsi="宋体"/>
          <w:szCs w:val="32"/>
        </w:rPr>
        <w:t>3.73%</w:t>
      </w:r>
      <w:r>
        <w:rPr>
          <w:rFonts w:hint="eastAsia" w:ascii="仿宋_GB2312" w:hAnsi="宋体"/>
          <w:szCs w:val="32"/>
        </w:rPr>
        <w:t>，住房公积金支出</w:t>
      </w:r>
      <w:r>
        <w:rPr>
          <w:rFonts w:ascii="仿宋_GB2312" w:hAnsi="宋体"/>
          <w:szCs w:val="32"/>
        </w:rPr>
        <w:t>6.55</w:t>
      </w:r>
      <w:r>
        <w:rPr>
          <w:rFonts w:hint="eastAsia" w:ascii="仿宋_GB2312" w:hAnsi="宋体"/>
          <w:szCs w:val="32"/>
        </w:rPr>
        <w:t>万元，占比</w:t>
      </w:r>
      <w:r>
        <w:rPr>
          <w:rFonts w:ascii="仿宋_GB2312" w:hAnsi="宋体"/>
          <w:szCs w:val="32"/>
        </w:rPr>
        <w:t>6.43%</w:t>
      </w:r>
      <w:r>
        <w:rPr>
          <w:rFonts w:hint="eastAsia" w:ascii="仿宋_GB2312" w:hAnsi="宋体"/>
          <w:szCs w:val="32"/>
        </w:rPr>
        <w:t>。</w:t>
      </w:r>
    </w:p>
    <w:p>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pPr>
        <w:tabs>
          <w:tab w:val="center" w:pos="4475"/>
        </w:tabs>
        <w:spacing w:line="560" w:lineRule="exact"/>
        <w:ind w:firstLine="645"/>
        <w:rPr>
          <w:rFonts w:ascii="仿宋_GB2312"/>
          <w:szCs w:val="32"/>
        </w:rPr>
      </w:pPr>
      <w:r>
        <w:rPr>
          <w:rFonts w:hint="eastAsia" w:ascii="仿宋_GB2312"/>
          <w:szCs w:val="32"/>
        </w:rPr>
        <w:t>我单位</w:t>
      </w:r>
      <w:r>
        <w:rPr>
          <w:rFonts w:ascii="仿宋_GB2312"/>
          <w:szCs w:val="32"/>
        </w:rPr>
        <w:t>2025</w:t>
      </w:r>
      <w:r>
        <w:rPr>
          <w:rFonts w:hint="eastAsia" w:ascii="仿宋_GB2312"/>
          <w:szCs w:val="32"/>
        </w:rPr>
        <w:t>年无政府性基金预算。</w:t>
      </w:r>
    </w:p>
    <w:p>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pPr>
        <w:tabs>
          <w:tab w:val="center" w:pos="4475"/>
        </w:tabs>
        <w:spacing w:line="560" w:lineRule="exact"/>
        <w:ind w:firstLine="645"/>
        <w:rPr>
          <w:rFonts w:ascii="仿宋_GB2312"/>
          <w:szCs w:val="32"/>
        </w:rPr>
      </w:pPr>
      <w:r>
        <w:rPr>
          <w:rFonts w:hint="eastAsia" w:ascii="仿宋_GB2312"/>
          <w:szCs w:val="32"/>
        </w:rPr>
        <w:t>我单位</w:t>
      </w:r>
      <w:r>
        <w:rPr>
          <w:rFonts w:ascii="仿宋_GB2312"/>
          <w:szCs w:val="32"/>
        </w:rPr>
        <w:t>2025</w:t>
      </w:r>
      <w:r>
        <w:rPr>
          <w:rFonts w:hint="eastAsia" w:ascii="仿宋_GB2312"/>
          <w:szCs w:val="32"/>
        </w:rPr>
        <w:t>年无国有资本经营预算。</w:t>
      </w:r>
    </w:p>
    <w:p>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pPr>
        <w:tabs>
          <w:tab w:val="center" w:pos="4475"/>
        </w:tabs>
        <w:spacing w:line="560" w:lineRule="exact"/>
        <w:ind w:firstLine="645"/>
        <w:rPr>
          <w:rFonts w:ascii="仿宋_GB2312"/>
          <w:szCs w:val="32"/>
        </w:rPr>
      </w:pPr>
      <w:r>
        <w:rPr>
          <w:rFonts w:hint="eastAsia" w:ascii="仿宋_GB2312"/>
          <w:szCs w:val="32"/>
        </w:rPr>
        <w:t>我单位</w:t>
      </w:r>
      <w:r>
        <w:rPr>
          <w:rFonts w:ascii="仿宋_GB2312"/>
          <w:szCs w:val="32"/>
        </w:rPr>
        <w:t>2025</w:t>
      </w:r>
      <w:r>
        <w:rPr>
          <w:rFonts w:hint="eastAsia" w:ascii="仿宋_GB2312"/>
          <w:szCs w:val="32"/>
        </w:rPr>
        <w:t>年一般公共预算安排的“三公”经费支出预算</w:t>
      </w:r>
      <w:r>
        <w:rPr>
          <w:rFonts w:ascii="仿宋_GB2312"/>
          <w:szCs w:val="32"/>
        </w:rPr>
        <w:t>13.02</w:t>
      </w:r>
      <w:r>
        <w:rPr>
          <w:rFonts w:hint="eastAsia" w:ascii="仿宋_GB2312"/>
          <w:szCs w:val="32"/>
        </w:rPr>
        <w:t>万元，同口径比</w:t>
      </w:r>
      <w:r>
        <w:rPr>
          <w:rFonts w:ascii="仿宋_GB2312"/>
          <w:szCs w:val="32"/>
        </w:rPr>
        <w:t>2024</w:t>
      </w:r>
      <w:r>
        <w:rPr>
          <w:rFonts w:hint="eastAsia" w:ascii="仿宋_GB2312"/>
          <w:szCs w:val="32"/>
        </w:rPr>
        <w:t>年减少</w:t>
      </w:r>
      <w:r>
        <w:rPr>
          <w:rFonts w:ascii="仿宋_GB2312"/>
          <w:szCs w:val="32"/>
        </w:rPr>
        <w:t>3.55</w:t>
      </w:r>
      <w:r>
        <w:rPr>
          <w:rFonts w:hint="eastAsia" w:ascii="仿宋_GB2312"/>
          <w:szCs w:val="32"/>
        </w:rPr>
        <w:t>万元，下降</w:t>
      </w:r>
      <w:r>
        <w:rPr>
          <w:rFonts w:ascii="仿宋_GB2312"/>
          <w:szCs w:val="32"/>
        </w:rPr>
        <w:t>21.42%</w:t>
      </w:r>
      <w:r>
        <w:rPr>
          <w:rFonts w:hint="eastAsia" w:ascii="仿宋_GB2312"/>
          <w:szCs w:val="32"/>
        </w:rPr>
        <w:t>，具体如下：</w:t>
      </w:r>
    </w:p>
    <w:p>
      <w:pPr>
        <w:tabs>
          <w:tab w:val="center" w:pos="4475"/>
        </w:tabs>
        <w:spacing w:line="560" w:lineRule="exact"/>
        <w:ind w:firstLine="645"/>
        <w:rPr>
          <w:rFonts w:ascii="仿宋_GB2312"/>
          <w:szCs w:val="32"/>
        </w:rPr>
      </w:pPr>
      <w:r>
        <w:rPr>
          <w:rFonts w:hint="eastAsia" w:ascii="仿宋_GB2312"/>
          <w:szCs w:val="32"/>
        </w:rPr>
        <w:t>（一）因公出国（境）费</w:t>
      </w:r>
      <w:r>
        <w:rPr>
          <w:rFonts w:ascii="仿宋_GB2312"/>
          <w:szCs w:val="32"/>
        </w:rPr>
        <w:t>2025</w:t>
      </w:r>
      <w:r>
        <w:rPr>
          <w:rFonts w:hint="eastAsia" w:ascii="仿宋_GB2312"/>
          <w:szCs w:val="32"/>
        </w:rPr>
        <w:t>年预算安排</w:t>
      </w:r>
      <w:r>
        <w:rPr>
          <w:rFonts w:ascii="仿宋_GB2312"/>
          <w:szCs w:val="32"/>
        </w:rPr>
        <w:t>0</w:t>
      </w:r>
      <w:r>
        <w:rPr>
          <w:rFonts w:hint="eastAsia" w:ascii="仿宋_GB2312"/>
          <w:szCs w:val="32"/>
        </w:rPr>
        <w:t>万元，与上年持平，持平的主要原因是</w:t>
      </w:r>
      <w:r>
        <w:rPr>
          <w:rFonts w:ascii="仿宋_GB2312"/>
          <w:szCs w:val="32"/>
        </w:rPr>
        <w:t>2025</w:t>
      </w:r>
      <w:r>
        <w:rPr>
          <w:rFonts w:hint="eastAsia" w:ascii="仿宋_GB2312"/>
          <w:szCs w:val="32"/>
        </w:rPr>
        <w:t>年无因公出国（境）费预算安排。</w:t>
      </w:r>
    </w:p>
    <w:p>
      <w:pPr>
        <w:tabs>
          <w:tab w:val="center" w:pos="4475"/>
        </w:tabs>
        <w:spacing w:line="560" w:lineRule="exact"/>
        <w:ind w:firstLine="645"/>
        <w:rPr>
          <w:rFonts w:ascii="仿宋_GB2312"/>
          <w:szCs w:val="32"/>
        </w:rPr>
      </w:pPr>
      <w:r>
        <w:rPr>
          <w:rFonts w:hint="eastAsia" w:ascii="仿宋_GB2312"/>
          <w:szCs w:val="32"/>
        </w:rPr>
        <w:t>（二）公务用车购置及运行费</w:t>
      </w:r>
      <w:r>
        <w:rPr>
          <w:rFonts w:ascii="仿宋_GB2312"/>
          <w:szCs w:val="32"/>
        </w:rPr>
        <w:t>2025</w:t>
      </w:r>
      <w:r>
        <w:rPr>
          <w:rFonts w:hint="eastAsia" w:ascii="仿宋_GB2312"/>
          <w:szCs w:val="32"/>
        </w:rPr>
        <w:t>年预算安排</w:t>
      </w:r>
      <w:r>
        <w:rPr>
          <w:rFonts w:ascii="仿宋_GB2312"/>
          <w:szCs w:val="32"/>
        </w:rPr>
        <w:t>0</w:t>
      </w:r>
      <w:r>
        <w:rPr>
          <w:rFonts w:hint="eastAsia" w:ascii="仿宋_GB2312"/>
          <w:szCs w:val="32"/>
        </w:rPr>
        <w:t>万元，与上年持平，其中：</w:t>
      </w:r>
    </w:p>
    <w:p>
      <w:pPr>
        <w:tabs>
          <w:tab w:val="center" w:pos="4475"/>
        </w:tabs>
        <w:spacing w:line="560" w:lineRule="exact"/>
        <w:ind w:firstLine="645"/>
        <w:rPr>
          <w:rFonts w:ascii="仿宋_GB2312"/>
          <w:szCs w:val="32"/>
        </w:rPr>
      </w:pPr>
      <w:r>
        <w:rPr>
          <w:rFonts w:hint="eastAsia" w:ascii="仿宋_GB2312"/>
          <w:szCs w:val="32"/>
        </w:rPr>
        <w:t>公务用车购置费</w:t>
      </w:r>
      <w:r>
        <w:rPr>
          <w:rFonts w:ascii="仿宋_GB2312"/>
          <w:szCs w:val="32"/>
        </w:rPr>
        <w:t>2025</w:t>
      </w:r>
      <w:r>
        <w:rPr>
          <w:rFonts w:hint="eastAsia" w:ascii="仿宋_GB2312"/>
          <w:szCs w:val="32"/>
        </w:rPr>
        <w:t>年预算安排</w:t>
      </w:r>
      <w:r>
        <w:rPr>
          <w:rFonts w:ascii="仿宋_GB2312"/>
          <w:szCs w:val="32"/>
        </w:rPr>
        <w:t>0</w:t>
      </w:r>
      <w:r>
        <w:rPr>
          <w:rFonts w:hint="eastAsia" w:ascii="仿宋_GB2312"/>
          <w:szCs w:val="32"/>
        </w:rPr>
        <w:t>万元，与上年持平，持平的主要原因是</w:t>
      </w:r>
      <w:r>
        <w:rPr>
          <w:rFonts w:ascii="仿宋_GB2312"/>
          <w:szCs w:val="32"/>
        </w:rPr>
        <w:t>2025</w:t>
      </w:r>
      <w:r>
        <w:rPr>
          <w:rFonts w:hint="eastAsia" w:ascii="仿宋_GB2312"/>
          <w:szCs w:val="32"/>
        </w:rPr>
        <w:t>年无公务用车购置费预算安排；</w:t>
      </w:r>
    </w:p>
    <w:p>
      <w:pPr>
        <w:tabs>
          <w:tab w:val="center" w:pos="4475"/>
        </w:tabs>
        <w:spacing w:line="560" w:lineRule="exact"/>
        <w:ind w:firstLine="645"/>
        <w:rPr>
          <w:rFonts w:ascii="黑体" w:eastAsia="黑体"/>
          <w:szCs w:val="32"/>
        </w:rPr>
      </w:pPr>
      <w:r>
        <w:rPr>
          <w:rFonts w:hint="eastAsia" w:ascii="仿宋_GB2312"/>
          <w:szCs w:val="32"/>
        </w:rPr>
        <w:t>公务用车运行维护费</w:t>
      </w:r>
      <w:r>
        <w:rPr>
          <w:rFonts w:ascii="仿宋_GB2312"/>
          <w:szCs w:val="32"/>
        </w:rPr>
        <w:t>2025</w:t>
      </w:r>
      <w:r>
        <w:rPr>
          <w:rFonts w:hint="eastAsia" w:ascii="仿宋_GB2312"/>
          <w:szCs w:val="32"/>
        </w:rPr>
        <w:t>年预算安排</w:t>
      </w:r>
      <w:r>
        <w:rPr>
          <w:rFonts w:ascii="仿宋_GB2312"/>
          <w:szCs w:val="32"/>
        </w:rPr>
        <w:t>0</w:t>
      </w:r>
      <w:r>
        <w:rPr>
          <w:rFonts w:hint="eastAsia" w:ascii="仿宋_GB2312"/>
          <w:szCs w:val="32"/>
        </w:rPr>
        <w:t>万元，与上年持平，持平的主要原因是</w:t>
      </w:r>
      <w:r>
        <w:rPr>
          <w:rFonts w:ascii="仿宋_GB2312"/>
          <w:szCs w:val="32"/>
        </w:rPr>
        <w:t>2025</w:t>
      </w:r>
      <w:r>
        <w:rPr>
          <w:rFonts w:hint="eastAsia" w:ascii="仿宋_GB2312"/>
          <w:szCs w:val="32"/>
        </w:rPr>
        <w:t>年无公务用车运行维护费预算安排。</w:t>
      </w:r>
    </w:p>
    <w:p>
      <w:pPr>
        <w:tabs>
          <w:tab w:val="center" w:pos="4475"/>
        </w:tabs>
        <w:spacing w:line="560" w:lineRule="exact"/>
        <w:ind w:firstLine="645"/>
        <w:rPr>
          <w:rFonts w:ascii="仿宋_GB2312"/>
          <w:szCs w:val="32"/>
        </w:rPr>
      </w:pPr>
      <w:r>
        <w:rPr>
          <w:rFonts w:hint="eastAsia" w:ascii="仿宋_GB2312"/>
          <w:szCs w:val="32"/>
        </w:rPr>
        <w:t>（三）公务接待费</w:t>
      </w:r>
      <w:r>
        <w:rPr>
          <w:rFonts w:ascii="仿宋_GB2312"/>
          <w:szCs w:val="32"/>
        </w:rPr>
        <w:t>2025</w:t>
      </w:r>
      <w:r>
        <w:rPr>
          <w:rFonts w:hint="eastAsia" w:ascii="仿宋_GB2312"/>
          <w:szCs w:val="32"/>
        </w:rPr>
        <w:t>年预算安排</w:t>
      </w:r>
      <w:r>
        <w:rPr>
          <w:rFonts w:ascii="仿宋_GB2312"/>
          <w:szCs w:val="32"/>
        </w:rPr>
        <w:t>0.10</w:t>
      </w:r>
      <w:r>
        <w:rPr>
          <w:rFonts w:hint="eastAsia" w:ascii="仿宋_GB2312"/>
          <w:szCs w:val="32"/>
        </w:rPr>
        <w:t>万元，比上年减少</w:t>
      </w:r>
      <w:r>
        <w:rPr>
          <w:rFonts w:ascii="仿宋_GB2312"/>
          <w:szCs w:val="32"/>
        </w:rPr>
        <w:t>0.05</w:t>
      </w:r>
      <w:r>
        <w:rPr>
          <w:rFonts w:hint="eastAsia" w:ascii="仿宋_GB2312"/>
          <w:szCs w:val="32"/>
        </w:rPr>
        <w:t>万元，下降</w:t>
      </w:r>
      <w:r>
        <w:rPr>
          <w:rFonts w:ascii="仿宋_GB2312"/>
          <w:szCs w:val="32"/>
        </w:rPr>
        <w:t>33.33%</w:t>
      </w:r>
      <w:r>
        <w:rPr>
          <w:rFonts w:hint="eastAsia" w:ascii="仿宋_GB2312"/>
          <w:szCs w:val="32"/>
        </w:rPr>
        <w:t>，减少的主要原因是</w:t>
      </w:r>
      <w:r>
        <w:rPr>
          <w:rFonts w:ascii="仿宋_GB2312"/>
          <w:szCs w:val="32"/>
        </w:rPr>
        <w:t>2025</w:t>
      </w:r>
      <w:r>
        <w:rPr>
          <w:rFonts w:hint="eastAsia" w:ascii="仿宋_GB2312"/>
          <w:szCs w:val="32"/>
        </w:rPr>
        <w:t>年公务接待费预算标准定额比上年减少。</w:t>
      </w:r>
    </w:p>
    <w:p>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机关运行经费安排情况说明</w:t>
      </w:r>
    </w:p>
    <w:p>
      <w:pPr>
        <w:tabs>
          <w:tab w:val="center" w:pos="4475"/>
        </w:tabs>
        <w:spacing w:line="560" w:lineRule="exact"/>
        <w:ind w:firstLine="645"/>
        <w:rPr>
          <w:rFonts w:ascii="仿宋_GB2312"/>
          <w:szCs w:val="32"/>
        </w:rPr>
      </w:pPr>
      <w:r>
        <w:rPr>
          <w:rFonts w:hint="eastAsia" w:ascii="仿宋_GB2312"/>
          <w:szCs w:val="32"/>
        </w:rPr>
        <w:t>我单位机关运行经费主要包括办公费、印刷费、水费、电费、邮电费、差旅费、维修（护）费、会议费、培训费、公务接待费、工会经费、福利费、其他交通费用、其他商品和服务支出。我单位</w:t>
      </w:r>
      <w:r>
        <w:rPr>
          <w:rFonts w:ascii="仿宋_GB2312"/>
          <w:szCs w:val="32"/>
        </w:rPr>
        <w:t>2025</w:t>
      </w:r>
      <w:r>
        <w:rPr>
          <w:rFonts w:hint="eastAsia" w:ascii="仿宋_GB2312"/>
          <w:szCs w:val="32"/>
        </w:rPr>
        <w:t>年机关运行经费预算</w:t>
      </w:r>
      <w:r>
        <w:rPr>
          <w:rFonts w:ascii="仿宋_GB2312"/>
          <w:szCs w:val="32"/>
        </w:rPr>
        <w:t>0.10</w:t>
      </w:r>
      <w:r>
        <w:rPr>
          <w:rFonts w:hint="eastAsia" w:ascii="仿宋_GB2312"/>
          <w:szCs w:val="32"/>
        </w:rPr>
        <w:t>万元，较上年减少</w:t>
      </w:r>
      <w:r>
        <w:rPr>
          <w:rFonts w:ascii="仿宋_GB2312"/>
          <w:szCs w:val="32"/>
        </w:rPr>
        <w:t>0.05</w:t>
      </w:r>
      <w:r>
        <w:rPr>
          <w:rFonts w:hint="eastAsia" w:ascii="仿宋_GB2312"/>
          <w:szCs w:val="32"/>
        </w:rPr>
        <w:t>万元，减少</w:t>
      </w:r>
      <w:r>
        <w:rPr>
          <w:rFonts w:ascii="仿宋_GB2312"/>
          <w:szCs w:val="32"/>
        </w:rPr>
        <w:t>33.33%</w:t>
      </w:r>
      <w:r>
        <w:rPr>
          <w:rFonts w:hint="eastAsia" w:ascii="仿宋_GB2312"/>
          <w:szCs w:val="32"/>
        </w:rPr>
        <w:t>，减少的主要原因是</w:t>
      </w:r>
      <w:r>
        <w:rPr>
          <w:rFonts w:ascii="仿宋_GB2312"/>
          <w:szCs w:val="32"/>
        </w:rPr>
        <w:t>2025</w:t>
      </w:r>
      <w:r>
        <w:rPr>
          <w:rFonts w:hint="eastAsia" w:ascii="仿宋_GB2312"/>
          <w:szCs w:val="32"/>
        </w:rPr>
        <w:t>年公务接待费预算标准定额比上年减少。</w:t>
      </w:r>
    </w:p>
    <w:p>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w:t>
      </w:r>
      <w:r>
        <w:rPr>
          <w:rFonts w:ascii="仿宋_GB2312" w:hAnsi="宋体"/>
          <w:szCs w:val="32"/>
        </w:rPr>
        <w:t>2025</w:t>
      </w:r>
      <w:r>
        <w:rPr>
          <w:rFonts w:hint="eastAsia" w:ascii="仿宋_GB2312" w:hAnsi="宋体"/>
          <w:szCs w:val="32"/>
        </w:rPr>
        <w:t>年政府采购预算总金额</w:t>
      </w:r>
      <w:r>
        <w:rPr>
          <w:rFonts w:ascii="仿宋_GB2312" w:hAnsi="宋体"/>
          <w:szCs w:val="32"/>
        </w:rPr>
        <w:t>0.98</w:t>
      </w:r>
      <w:r>
        <w:rPr>
          <w:rFonts w:hint="eastAsia" w:ascii="仿宋_GB2312" w:hAnsi="宋体"/>
          <w:szCs w:val="32"/>
        </w:rPr>
        <w:t>万元。其中：货物类采购</w:t>
      </w:r>
      <w:r>
        <w:rPr>
          <w:rFonts w:ascii="仿宋_GB2312" w:hAnsi="宋体"/>
          <w:szCs w:val="32"/>
        </w:rPr>
        <w:t>0.98</w:t>
      </w:r>
      <w:r>
        <w:rPr>
          <w:rFonts w:hint="eastAsia" w:ascii="仿宋_GB2312" w:hAnsi="宋体"/>
          <w:szCs w:val="32"/>
        </w:rPr>
        <w:t>万元、工程类采购</w:t>
      </w:r>
      <w:r>
        <w:rPr>
          <w:rFonts w:ascii="仿宋_GB2312" w:hAnsi="宋体"/>
          <w:szCs w:val="32"/>
        </w:rPr>
        <w:t>0</w:t>
      </w:r>
      <w:r>
        <w:rPr>
          <w:rFonts w:hint="eastAsia" w:ascii="仿宋_GB2312" w:hAnsi="宋体"/>
          <w:szCs w:val="32"/>
        </w:rPr>
        <w:t>万元、服务类采购</w:t>
      </w:r>
      <w:r>
        <w:rPr>
          <w:rFonts w:ascii="仿宋_GB2312" w:hAnsi="宋体"/>
          <w:szCs w:val="32"/>
        </w:rPr>
        <w:t>0</w:t>
      </w:r>
      <w:r>
        <w:rPr>
          <w:rFonts w:hint="eastAsia" w:ascii="仿宋_GB2312" w:hAnsi="宋体"/>
          <w:szCs w:val="32"/>
        </w:rPr>
        <w:t>万元。</w:t>
      </w:r>
    </w:p>
    <w:p>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pPr>
        <w:tabs>
          <w:tab w:val="center" w:pos="4475"/>
        </w:tabs>
        <w:spacing w:line="560" w:lineRule="exact"/>
        <w:ind w:firstLine="645"/>
        <w:rPr>
          <w:rFonts w:ascii="仿宋_GB2312" w:hAnsi="宋体"/>
          <w:szCs w:val="32"/>
        </w:rPr>
      </w:pPr>
      <w:r>
        <w:rPr>
          <w:rFonts w:hint="eastAsia" w:ascii="仿宋_GB2312" w:hAnsi="宋体"/>
          <w:szCs w:val="32"/>
        </w:rPr>
        <w:t>我单位</w:t>
      </w:r>
      <w:r>
        <w:rPr>
          <w:rFonts w:ascii="仿宋_GB2312" w:hAnsi="宋体"/>
          <w:szCs w:val="32"/>
        </w:rPr>
        <w:t>2025</w:t>
      </w:r>
      <w:r>
        <w:rPr>
          <w:rFonts w:hint="eastAsia" w:ascii="仿宋_GB2312" w:hAnsi="宋体"/>
          <w:szCs w:val="32"/>
        </w:rPr>
        <w:t>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黑体" w:hAnsi="黑体" w:eastAsia="黑体" w:cs="黑体"/>
          <w:szCs w:val="32"/>
        </w:rPr>
        <w:t>十、预算绩效目标情况说明</w:t>
      </w:r>
    </w:p>
    <w:p>
      <w:pPr>
        <w:tabs>
          <w:tab w:val="center" w:pos="4475"/>
        </w:tabs>
        <w:autoSpaceDN w:val="0"/>
        <w:spacing w:line="560" w:lineRule="exact"/>
        <w:ind w:firstLine="645"/>
        <w:rPr>
          <w:rFonts w:ascii="仿宋_GB2312" w:cs="仿宋_GB2312"/>
          <w:szCs w:val="32"/>
        </w:rPr>
      </w:pPr>
      <w:r>
        <w:rPr>
          <w:rFonts w:hint="eastAsia" w:ascii="仿宋_GB2312" w:cs="仿宋_GB2312"/>
          <w:szCs w:val="32"/>
        </w:rPr>
        <w:t>（一）我单位</w:t>
      </w:r>
      <w:r>
        <w:rPr>
          <w:rFonts w:ascii="仿宋_GB2312" w:cs="仿宋_GB2312"/>
          <w:szCs w:val="32"/>
        </w:rPr>
        <w:t>2025</w:t>
      </w:r>
      <w:r>
        <w:rPr>
          <w:rFonts w:hint="eastAsia" w:ascii="仿宋_GB2312" w:cs="仿宋_GB2312"/>
          <w:szCs w:val="32"/>
        </w:rPr>
        <w:t>年所有项目支出全面实施绩效目标管理，涉及自治区本级项目</w:t>
      </w:r>
      <w:r>
        <w:rPr>
          <w:rFonts w:ascii="仿宋_GB2312" w:cs="仿宋_GB2312"/>
          <w:szCs w:val="32"/>
        </w:rPr>
        <w:t>1</w:t>
      </w:r>
      <w:r>
        <w:rPr>
          <w:rFonts w:hint="eastAsia" w:ascii="仿宋_GB2312" w:cs="仿宋_GB2312"/>
          <w:szCs w:val="32"/>
        </w:rPr>
        <w:t>个，预算资金</w:t>
      </w:r>
      <w:r>
        <w:rPr>
          <w:rFonts w:ascii="仿宋_GB2312" w:cs="仿宋_GB2312"/>
          <w:szCs w:val="32"/>
        </w:rPr>
        <w:t>3.6</w:t>
      </w:r>
      <w:r>
        <w:rPr>
          <w:rFonts w:hint="eastAsia" w:ascii="仿宋_GB2312" w:cs="仿宋_GB2312"/>
          <w:szCs w:val="32"/>
        </w:rPr>
        <w:t>万元；对下转移支付项目</w:t>
      </w:r>
      <w:r>
        <w:rPr>
          <w:rFonts w:ascii="仿宋_GB2312" w:cs="仿宋_GB2312"/>
          <w:szCs w:val="32"/>
        </w:rPr>
        <w:t>0</w:t>
      </w:r>
      <w:r>
        <w:rPr>
          <w:rFonts w:hint="eastAsia" w:ascii="仿宋_GB2312" w:cs="仿宋_GB2312"/>
          <w:szCs w:val="32"/>
        </w:rPr>
        <w:t>个，预算资金</w:t>
      </w:r>
      <w:r>
        <w:rPr>
          <w:rFonts w:ascii="仿宋_GB2312" w:cs="仿宋_GB2312"/>
          <w:szCs w:val="32"/>
        </w:rPr>
        <w:t>0</w:t>
      </w:r>
      <w:r>
        <w:rPr>
          <w:rFonts w:hint="eastAsia" w:ascii="仿宋_GB2312" w:cs="仿宋_GB2312"/>
          <w:szCs w:val="32"/>
        </w:rPr>
        <w:t>万元。</w:t>
      </w:r>
    </w:p>
    <w:p>
      <w:pPr>
        <w:tabs>
          <w:tab w:val="center" w:pos="4475"/>
        </w:tabs>
        <w:spacing w:line="560" w:lineRule="exact"/>
        <w:ind w:firstLine="640" w:firstLineChars="200"/>
        <w:rPr>
          <w:rFonts w:ascii="黑体" w:eastAsia="黑体"/>
          <w:szCs w:val="32"/>
        </w:rPr>
      </w:pPr>
      <w:r>
        <w:rPr>
          <w:rFonts w:hint="eastAsia" w:ascii="仿宋_GB2312"/>
          <w:szCs w:val="32"/>
        </w:rPr>
        <w:t>（二）重点项目预算绩效目标说明。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9"/>
        <w:gridCol w:w="2847"/>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tcPr>
          <w:p>
            <w:pPr>
              <w:tabs>
                <w:tab w:val="center" w:pos="4475"/>
              </w:tabs>
              <w:spacing w:line="560" w:lineRule="exact"/>
              <w:jc w:val="center"/>
              <w:rPr>
                <w:rFonts w:ascii="仿宋_GB2312" w:cs="仿宋_GB2312"/>
                <w:b/>
                <w:bCs/>
                <w:szCs w:val="32"/>
              </w:rPr>
            </w:pPr>
            <w:r>
              <w:rPr>
                <w:rFonts w:hint="eastAsia" w:ascii="仿宋_GB2312" w:hAnsi="仿宋_GB2312" w:cs="仿宋_GB2312"/>
                <w:b/>
                <w:bCs/>
                <w:szCs w:val="32"/>
              </w:rPr>
              <w:t>项目名称</w:t>
            </w:r>
          </w:p>
        </w:tc>
        <w:tc>
          <w:tcPr>
            <w:tcW w:w="2847" w:type="dxa"/>
          </w:tcPr>
          <w:p>
            <w:pPr>
              <w:tabs>
                <w:tab w:val="center" w:pos="4475"/>
              </w:tabs>
              <w:spacing w:line="560" w:lineRule="exact"/>
              <w:jc w:val="center"/>
              <w:rPr>
                <w:rFonts w:ascii="仿宋_GB2312" w:cs="仿宋_GB2312"/>
                <w:b/>
                <w:bCs/>
                <w:szCs w:val="32"/>
              </w:rPr>
            </w:pPr>
            <w:r>
              <w:rPr>
                <w:rFonts w:hint="eastAsia" w:ascii="仿宋_GB2312" w:hAnsi="仿宋_GB2312" w:cs="仿宋_GB2312"/>
                <w:b/>
                <w:bCs/>
                <w:szCs w:val="32"/>
              </w:rPr>
              <w:t>预算数（单位：万元）</w:t>
            </w:r>
          </w:p>
        </w:tc>
        <w:tc>
          <w:tcPr>
            <w:tcW w:w="2846" w:type="dxa"/>
          </w:tcPr>
          <w:p>
            <w:pPr>
              <w:tabs>
                <w:tab w:val="center" w:pos="4475"/>
              </w:tabs>
              <w:spacing w:line="560" w:lineRule="exact"/>
              <w:jc w:val="center"/>
              <w:rPr>
                <w:rFonts w:ascii="仿宋_GB2312" w:cs="仿宋_GB2312"/>
                <w:b/>
                <w:bCs/>
                <w:szCs w:val="32"/>
              </w:rPr>
            </w:pPr>
            <w:r>
              <w:rPr>
                <w:rFonts w:hint="eastAsia" w:ascii="仿宋_GB2312" w:hAnsi="仿宋_GB2312" w:cs="仿宋_GB2312"/>
                <w:b/>
                <w:bCs/>
                <w:szCs w:val="3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9" w:type="dxa"/>
          </w:tcPr>
          <w:p>
            <w:pPr>
              <w:tabs>
                <w:tab w:val="center" w:pos="4475"/>
              </w:tabs>
              <w:spacing w:line="560" w:lineRule="exact"/>
              <w:rPr>
                <w:rFonts w:ascii="仿宋_GB2312" w:cs="仿宋_GB2312"/>
                <w:szCs w:val="32"/>
              </w:rPr>
            </w:pPr>
            <w:r>
              <w:rPr>
                <w:rFonts w:hint="eastAsia" w:ascii="宋体" w:hAnsi="宋体" w:eastAsia="宋体" w:cs="宋体"/>
                <w:szCs w:val="32"/>
              </w:rPr>
              <w:t>综合业务经费</w:t>
            </w:r>
            <w:r>
              <w:rPr>
                <w:rFonts w:ascii="仿宋_GB2312" w:hAnsi="仿宋_GB2312" w:cs="仿宋_GB2312"/>
                <w:szCs w:val="32"/>
              </w:rPr>
              <w:t xml:space="preserve"> </w:t>
            </w:r>
          </w:p>
        </w:tc>
        <w:tc>
          <w:tcPr>
            <w:tcW w:w="2847" w:type="dxa"/>
          </w:tcPr>
          <w:p>
            <w:pPr>
              <w:tabs>
                <w:tab w:val="center" w:pos="4475"/>
              </w:tabs>
              <w:spacing w:line="560" w:lineRule="exact"/>
              <w:jc w:val="center"/>
              <w:rPr>
                <w:rFonts w:ascii="仿宋_GB2312" w:cs="仿宋_GB2312"/>
                <w:szCs w:val="32"/>
              </w:rPr>
            </w:pPr>
            <w:r>
              <w:rPr>
                <w:rFonts w:ascii="仿宋_GB2312" w:hAnsi="仿宋_GB2312" w:cs="仿宋_GB2312"/>
                <w:szCs w:val="32"/>
              </w:rPr>
              <w:t>3.6</w:t>
            </w:r>
          </w:p>
        </w:tc>
        <w:tc>
          <w:tcPr>
            <w:tcW w:w="2846" w:type="dxa"/>
          </w:tcPr>
          <w:p>
            <w:pPr>
              <w:tabs>
                <w:tab w:val="center" w:pos="4475"/>
              </w:tabs>
              <w:spacing w:line="560" w:lineRule="exact"/>
              <w:rPr>
                <w:rFonts w:ascii="仿宋_GB2312" w:cs="仿宋_GB2312"/>
                <w:szCs w:val="32"/>
              </w:rPr>
            </w:pPr>
            <w:r>
              <w:rPr>
                <w:rFonts w:hint="eastAsia" w:ascii="宋体" w:hAnsi="宋体" w:eastAsia="宋体" w:cs="宋体"/>
                <w:szCs w:val="32"/>
              </w:rPr>
              <w:t>用于支付银行汇款手续费等，全年完成银行汇款手续费次数</w:t>
            </w:r>
            <w:r>
              <w:rPr>
                <w:rFonts w:ascii="宋体" w:hAnsi="宋体" w:eastAsia="宋体" w:cs="宋体"/>
                <w:szCs w:val="32"/>
              </w:rPr>
              <w:t>12</w:t>
            </w:r>
            <w:r>
              <w:rPr>
                <w:rFonts w:hint="eastAsia" w:ascii="宋体" w:hAnsi="宋体" w:eastAsia="宋体" w:cs="宋体"/>
                <w:szCs w:val="32"/>
              </w:rPr>
              <w:t>次</w:t>
            </w:r>
          </w:p>
        </w:tc>
      </w:tr>
    </w:tbl>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pPr>
        <w:ind w:firstLine="640"/>
        <w:rPr>
          <w:rFonts w:ascii="仿宋_GB2312"/>
          <w:szCs w:val="32"/>
        </w:rPr>
      </w:pPr>
      <w:r>
        <w:rPr>
          <w:rFonts w:hint="eastAsia" w:ascii="黑体" w:eastAsia="黑体"/>
          <w:szCs w:val="32"/>
        </w:rPr>
        <w:t>四、财政拨款收入：</w:t>
      </w:r>
      <w:r>
        <w:rPr>
          <w:rFonts w:hint="eastAsia" w:ascii="仿宋_GB2312"/>
          <w:szCs w:val="32"/>
        </w:rPr>
        <w:t>指财政单位当年拨付的资金。</w:t>
      </w:r>
      <w:r>
        <w:rPr>
          <w:rFonts w:ascii="仿宋_GB2312"/>
          <w:szCs w:val="32"/>
        </w:rPr>
        <w:t xml:space="preserve"> </w:t>
      </w:r>
    </w:p>
    <w:p>
      <w:pPr>
        <w:ind w:firstLine="640"/>
        <w:rPr>
          <w:rFonts w:ascii="仿宋_GB2312"/>
          <w:szCs w:val="32"/>
        </w:rPr>
      </w:pPr>
      <w:r>
        <w:rPr>
          <w:rFonts w:hint="eastAsia" w:ascii="黑体" w:eastAsia="黑体"/>
          <w:szCs w:val="32"/>
        </w:rPr>
        <w:t>五、其他收入：</w:t>
      </w:r>
      <w:r>
        <w:rPr>
          <w:rFonts w:hint="eastAsia" w:ascii="仿宋_GB2312"/>
          <w:szCs w:val="32"/>
        </w:rPr>
        <w:t>指除上述“财政拨款收入”、“事业收入”、“经营收入”等以外的收入。</w:t>
      </w:r>
    </w:p>
    <w:p>
      <w:pPr>
        <w:ind w:firstLine="640" w:firstLineChars="200"/>
        <w:rPr>
          <w:rFonts w:ascii="仿宋_GB2312"/>
          <w:szCs w:val="32"/>
        </w:rPr>
      </w:pPr>
      <w:r>
        <w:rPr>
          <w:rFonts w:hint="eastAsia" w:ascii="黑体" w:eastAsia="黑体"/>
          <w:szCs w:val="32"/>
        </w:rPr>
        <w:t>六、上年结转和结余：</w:t>
      </w:r>
      <w:r>
        <w:rPr>
          <w:rFonts w:hint="eastAsia" w:ascii="仿宋_GB2312"/>
          <w:szCs w:val="32"/>
        </w:rPr>
        <w:t>指以前年度尚未完成、结转到本年按有关规定继续使用的资金。</w:t>
      </w:r>
    </w:p>
    <w:p>
      <w:pPr>
        <w:ind w:firstLine="640" w:firstLineChars="200"/>
        <w:rPr>
          <w:rFonts w:ascii="仿宋_GB2312"/>
          <w:szCs w:val="32"/>
        </w:rPr>
      </w:pPr>
      <w:r>
        <w:rPr>
          <w:rFonts w:hint="eastAsia" w:ascii="黑体" w:eastAsia="黑体"/>
          <w:szCs w:val="32"/>
        </w:rPr>
        <w:t>七、基本支出：</w:t>
      </w:r>
      <w:r>
        <w:rPr>
          <w:rFonts w:hint="eastAsia" w:ascii="仿宋_GB2312"/>
          <w:szCs w:val="32"/>
        </w:rPr>
        <w:t>指为保障机构正常运转、完成日常工作任务而发生的人员支出和公用支出。</w:t>
      </w:r>
    </w:p>
    <w:p>
      <w:pPr>
        <w:ind w:firstLine="640" w:firstLineChars="200"/>
        <w:rPr>
          <w:rFonts w:ascii="仿宋_GB2312"/>
          <w:szCs w:val="32"/>
        </w:rPr>
      </w:pPr>
      <w:r>
        <w:rPr>
          <w:rFonts w:hint="eastAsia" w:ascii="黑体" w:eastAsia="黑体"/>
          <w:szCs w:val="32"/>
        </w:rPr>
        <w:t>八、项目支出：</w:t>
      </w:r>
      <w:r>
        <w:rPr>
          <w:rFonts w:hint="eastAsia" w:ascii="仿宋_GB2312"/>
          <w:szCs w:val="32"/>
        </w:rPr>
        <w:t>指在基本支出之外为完成特定行政任务和事业发展目标所发生的支出。</w:t>
      </w:r>
      <w:r>
        <w:rPr>
          <w:rFonts w:ascii="仿宋_GB2312"/>
          <w:szCs w:val="32"/>
        </w:rPr>
        <w:t xml:space="preserve">  </w:t>
      </w:r>
    </w:p>
    <w:p>
      <w:pPr>
        <w:ind w:firstLine="640" w:firstLineChars="200"/>
        <w:rPr>
          <w:rFonts w:ascii="仿宋_GB2312"/>
          <w:szCs w:val="32"/>
        </w:rPr>
      </w:pPr>
      <w:r>
        <w:rPr>
          <w:rFonts w:hint="eastAsia" w:ascii="黑体" w:eastAsia="黑体"/>
          <w:szCs w:val="32"/>
        </w:rPr>
        <w:t>九、经营支出：</w:t>
      </w:r>
      <w:r>
        <w:rPr>
          <w:rFonts w:hint="eastAsia" w:ascii="仿宋_GB2312"/>
          <w:szCs w:val="32"/>
        </w:rPr>
        <w:t>指事业单位在专业业务活动及其辅助活动之外开展非独立核算经营活动发生的支出。</w:t>
      </w:r>
    </w:p>
    <w:p>
      <w:pPr>
        <w:ind w:firstLine="640" w:firstLineChars="200"/>
        <w:rPr>
          <w:rFonts w:ascii="仿宋_GB2312"/>
          <w:szCs w:val="32"/>
        </w:rPr>
      </w:pPr>
      <w:r>
        <w:rPr>
          <w:rFonts w:hint="eastAsia" w:ascii="黑体" w:eastAsia="黑体"/>
          <w:szCs w:val="32"/>
        </w:rPr>
        <w:t>十、“三公”经费：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szCs w:val="32"/>
        </w:rPr>
      </w:pPr>
      <w:r>
        <w:rPr>
          <w:rFonts w:hint="eastAsia" w:ascii="黑体" w:eastAsia="黑体"/>
          <w:szCs w:val="32"/>
        </w:rPr>
        <w:t>十一、运行经费：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Cs w:val="32"/>
        </w:rPr>
      </w:pPr>
      <w:r>
        <w:rPr>
          <w:rFonts w:hint="eastAsia" w:ascii="黑体" w:eastAsia="黑体"/>
          <w:szCs w:val="32"/>
        </w:rPr>
        <w:t>十二、支出类常用科目的说明</w:t>
      </w:r>
    </w:p>
    <w:p>
      <w:pPr>
        <w:spacing w:line="500" w:lineRule="exact"/>
        <w:ind w:firstLine="645"/>
        <w:rPr>
          <w:rFonts w:ascii="仿宋_GB2312"/>
          <w:szCs w:val="32"/>
        </w:rPr>
      </w:pPr>
      <w:r>
        <w:rPr>
          <w:rFonts w:ascii="黑体" w:eastAsia="黑体"/>
          <w:szCs w:val="32"/>
        </w:rPr>
        <w:t>1</w:t>
      </w:r>
      <w:r>
        <w:rPr>
          <w:rFonts w:hint="eastAsia" w:ascii="黑体" w:eastAsia="黑体"/>
          <w:szCs w:val="32"/>
        </w:rPr>
        <w:t>．一般公共服务</w:t>
      </w:r>
      <w:r>
        <w:rPr>
          <w:rFonts w:ascii="仿宋_GB2312"/>
          <w:szCs w:val="32"/>
        </w:rPr>
        <w:t xml:space="preserve">  </w:t>
      </w:r>
      <w:r>
        <w:rPr>
          <w:rFonts w:hint="eastAsia" w:ascii="仿宋_GB2312"/>
          <w:szCs w:val="32"/>
        </w:rPr>
        <w:t>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pPr>
        <w:spacing w:line="500" w:lineRule="exact"/>
        <w:ind w:firstLine="645"/>
        <w:rPr>
          <w:rFonts w:ascii="仿宋_GB2312"/>
          <w:szCs w:val="32"/>
        </w:rPr>
      </w:pPr>
      <w:r>
        <w:rPr>
          <w:rFonts w:ascii="黑体" w:eastAsia="黑体"/>
          <w:szCs w:val="32"/>
        </w:rPr>
        <w:t>2</w:t>
      </w:r>
      <w:r>
        <w:rPr>
          <w:rFonts w:hint="eastAsia" w:ascii="黑体" w:eastAsia="黑体"/>
          <w:szCs w:val="32"/>
        </w:rPr>
        <w:t>．社会保障和就业</w:t>
      </w:r>
      <w:r>
        <w:rPr>
          <w:rFonts w:ascii="黑体" w:eastAsia="黑体"/>
          <w:szCs w:val="32"/>
        </w:rPr>
        <w:t xml:space="preserve">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ascii="仿宋_GB2312"/>
          <w:szCs w:val="32"/>
        </w:rPr>
      </w:pPr>
      <w:r>
        <w:rPr>
          <w:rFonts w:ascii="黑体" w:eastAsia="黑体"/>
          <w:szCs w:val="32"/>
        </w:rPr>
        <w:t>3</w:t>
      </w:r>
      <w:r>
        <w:rPr>
          <w:rFonts w:hint="eastAsia" w:ascii="黑体" w:eastAsia="黑体"/>
          <w:szCs w:val="32"/>
        </w:rPr>
        <w:t>．卫生健康</w:t>
      </w:r>
      <w:r>
        <w:rPr>
          <w:rFonts w:ascii="黑体" w:eastAsia="黑体"/>
          <w:szCs w:val="32"/>
        </w:rPr>
        <w:t xml:space="preserve"> </w:t>
      </w:r>
      <w:r>
        <w:rPr>
          <w:rFonts w:ascii="仿宋_GB2312"/>
          <w:szCs w:val="32"/>
        </w:rPr>
        <w:t xml:space="preserve"> </w:t>
      </w:r>
      <w:r>
        <w:rPr>
          <w:rFonts w:hint="eastAsia" w:ascii="仿宋_GB2312"/>
          <w:szCs w:val="32"/>
        </w:rPr>
        <w:t>反映政府卫生健康方面的支出。主要包括：卫生健康管理事务、公立医院、基层医疗卫生机构、公共卫生、中医药、计划生育事务等。</w:t>
      </w:r>
    </w:p>
    <w:p>
      <w:pPr>
        <w:spacing w:line="500" w:lineRule="exact"/>
        <w:ind w:firstLine="645"/>
        <w:rPr>
          <w:rFonts w:ascii="仿宋_GB2312"/>
          <w:szCs w:val="32"/>
        </w:rPr>
      </w:pPr>
      <w:r>
        <w:rPr>
          <w:rFonts w:ascii="仿宋_GB2312"/>
          <w:b/>
          <w:szCs w:val="32"/>
        </w:rPr>
        <w:t>4</w:t>
      </w:r>
      <w:r>
        <w:rPr>
          <w:rFonts w:hint="eastAsia" w:ascii="黑体" w:eastAsia="黑体"/>
          <w:szCs w:val="32"/>
        </w:rPr>
        <w:t>．住房保障</w:t>
      </w:r>
      <w:r>
        <w:rPr>
          <w:rFonts w:ascii="仿宋_GB2312"/>
          <w:b/>
          <w:szCs w:val="32"/>
        </w:rPr>
        <w:t xml:space="preserve"> </w:t>
      </w:r>
      <w:r>
        <w:rPr>
          <w:rFonts w:ascii="仿宋_GB2312"/>
          <w:szCs w:val="32"/>
        </w:rPr>
        <w:t xml:space="preserve"> </w:t>
      </w:r>
      <w:r>
        <w:rPr>
          <w:rFonts w:hint="eastAsia" w:ascii="仿宋_GB2312"/>
          <w:szCs w:val="32"/>
        </w:rPr>
        <w:t>反映政府用于住房方面的支出。具体包括保障性安居工程支出、住房改革支出、城乡社区住宅支出等。</w:t>
      </w:r>
    </w:p>
    <w:p>
      <w:pPr>
        <w:ind w:firstLine="862" w:firstLineChars="196"/>
        <w:rPr>
          <w:rFonts w:ascii="仿宋_GB2312" w:hAnsi="宋体"/>
          <w:bCs/>
          <w:sz w:val="44"/>
          <w:szCs w:val="44"/>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第四部分：柳州市柳江区总工会</w:t>
      </w:r>
      <w:r>
        <w:rPr>
          <w:rFonts w:ascii="黑体" w:hAnsi="宋体" w:eastAsia="黑体"/>
          <w:szCs w:val="32"/>
        </w:rPr>
        <w:t>2025</w:t>
      </w:r>
      <w:r>
        <w:rPr>
          <w:rFonts w:hint="eastAsia" w:ascii="黑体" w:hAnsi="宋体" w:eastAsia="黑体"/>
          <w:szCs w:val="32"/>
        </w:rPr>
        <w:t>年</w:t>
      </w:r>
      <w:r>
        <w:rPr>
          <w:rFonts w:hint="eastAsia" w:ascii="黑体" w:eastAsia="黑体"/>
          <w:szCs w:val="32"/>
        </w:rPr>
        <w:t>单位预算报表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w:t>
      </w:r>
      <w:r>
        <w:rPr>
          <w:rFonts w:hint="eastAsia" w:ascii="仿宋_GB2312"/>
          <w:bCs/>
          <w:szCs w:val="32"/>
        </w:rPr>
        <w:t>：单位收支总体情况表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2</w:t>
      </w:r>
      <w:r>
        <w:rPr>
          <w:rFonts w:hint="eastAsia" w:ascii="仿宋_GB2312"/>
          <w:bCs/>
          <w:szCs w:val="32"/>
        </w:rPr>
        <w:t>：单位收入总体情况表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3</w:t>
      </w:r>
      <w:r>
        <w:rPr>
          <w:rFonts w:hint="eastAsia" w:ascii="仿宋_GB2312"/>
          <w:bCs/>
          <w:szCs w:val="32"/>
        </w:rPr>
        <w:t>：单位支出总体情况表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4</w:t>
      </w:r>
      <w:r>
        <w:rPr>
          <w:rFonts w:hint="eastAsia" w:ascii="仿宋_GB2312"/>
          <w:bCs/>
          <w:szCs w:val="32"/>
        </w:rPr>
        <w:t>：财政拨款收支总体情况表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5</w:t>
      </w:r>
      <w:r>
        <w:rPr>
          <w:rFonts w:hint="eastAsia" w:ascii="仿宋_GB2312"/>
          <w:bCs/>
          <w:szCs w:val="32"/>
        </w:rPr>
        <w:t>：一般公共预算支出情况表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6</w:t>
      </w:r>
      <w:r>
        <w:rPr>
          <w:rFonts w:hint="eastAsia" w:ascii="仿宋_GB2312"/>
          <w:bCs/>
          <w:szCs w:val="32"/>
        </w:rPr>
        <w:t>：一般公共预算基本支出情况表</w:t>
      </w:r>
    </w:p>
    <w:p>
      <w:pPr>
        <w:spacing w:beforeLines="100" w:afterLines="100" w:line="360" w:lineRule="exact"/>
        <w:ind w:left="1600" w:leftChars="200" w:hanging="960" w:hangingChars="300"/>
        <w:rPr>
          <w:rFonts w:ascii="仿宋_GB2312"/>
          <w:bCs/>
          <w:szCs w:val="32"/>
        </w:rPr>
      </w:pPr>
      <w:r>
        <w:rPr>
          <w:rFonts w:hint="eastAsia" w:ascii="仿宋_GB2312"/>
          <w:bCs/>
          <w:szCs w:val="32"/>
        </w:rPr>
        <w:t>表</w:t>
      </w:r>
      <w:r>
        <w:rPr>
          <w:rFonts w:ascii="仿宋_GB2312"/>
          <w:bCs/>
          <w:szCs w:val="32"/>
        </w:rPr>
        <w:t>7</w:t>
      </w:r>
      <w:r>
        <w:rPr>
          <w:rFonts w:hint="eastAsia" w:ascii="仿宋_GB2312"/>
          <w:bCs/>
          <w:szCs w:val="32"/>
        </w:rPr>
        <w:t>：财政拨款“三公”经费、会议费和培训费支出情况表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8</w:t>
      </w:r>
      <w:r>
        <w:rPr>
          <w:rFonts w:hint="eastAsia" w:ascii="仿宋_GB2312"/>
          <w:bCs/>
          <w:szCs w:val="32"/>
        </w:rPr>
        <w:t>：政府性基金预算支出情况表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9</w:t>
      </w:r>
      <w:r>
        <w:rPr>
          <w:rFonts w:hint="eastAsia" w:ascii="仿宋_GB2312"/>
          <w:bCs/>
          <w:szCs w:val="32"/>
        </w:rPr>
        <w:t>：国有资本经营预算支出情况表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10</w:t>
      </w:r>
      <w:r>
        <w:rPr>
          <w:rFonts w:hint="eastAsia" w:ascii="仿宋_GB2312"/>
          <w:bCs/>
          <w:szCs w:val="32"/>
        </w:rPr>
        <w:t>：政府采购预算表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11</w:t>
      </w:r>
      <w:r>
        <w:rPr>
          <w:rFonts w:hint="eastAsia" w:ascii="仿宋_GB2312"/>
          <w:bCs/>
          <w:szCs w:val="32"/>
        </w:rPr>
        <w:t>：政府购买服务预算表</w:t>
      </w:r>
    </w:p>
    <w:p>
      <w:pPr>
        <w:spacing w:beforeLines="100" w:afterLines="100" w:line="360" w:lineRule="exact"/>
        <w:ind w:firstLine="640" w:firstLineChars="200"/>
        <w:rPr>
          <w:rFonts w:ascii="仿宋_GB2312"/>
          <w:bCs/>
          <w:szCs w:val="32"/>
        </w:rPr>
      </w:pPr>
      <w:r>
        <w:rPr>
          <w:rFonts w:hint="eastAsia" w:ascii="仿宋_GB2312"/>
          <w:bCs/>
          <w:szCs w:val="32"/>
        </w:rPr>
        <w:t>表</w:t>
      </w:r>
      <w:r>
        <w:rPr>
          <w:rFonts w:ascii="仿宋_GB2312"/>
          <w:bCs/>
          <w:szCs w:val="32"/>
        </w:rPr>
        <w:t>12</w:t>
      </w:r>
      <w:r>
        <w:rPr>
          <w:rFonts w:hint="eastAsia" w:ascii="仿宋_GB2312"/>
          <w:bCs/>
          <w:szCs w:val="32"/>
        </w:rPr>
        <w:t>：项目绩效目标公开表</w:t>
      </w:r>
    </w:p>
    <w:p>
      <w:pPr>
        <w:spacing w:beforeLines="100" w:afterLines="100" w:line="360" w:lineRule="exact"/>
        <w:ind w:firstLine="640" w:firstLineChars="200"/>
        <w:rPr>
          <w:rFonts w:ascii="仿宋_GB2312"/>
          <w:bCs/>
          <w:szCs w:val="32"/>
        </w:rPr>
      </w:pPr>
      <w:r>
        <w:rPr>
          <w:rFonts w:hint="eastAsia" w:ascii="仿宋_GB2312"/>
          <w:bCs/>
          <w:szCs w:val="32"/>
        </w:rPr>
        <w:t>（详见附表）</w:t>
      </w:r>
    </w:p>
    <w:p>
      <w:pPr>
        <w:rPr>
          <w:rFonts w:ascii="仿宋_GB2312" w:hAnsi="宋体"/>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7A7"/>
    <w:rsid w:val="000D50EA"/>
    <w:rsid w:val="001612EA"/>
    <w:rsid w:val="00235242"/>
    <w:rsid w:val="002A28DC"/>
    <w:rsid w:val="00330AD3"/>
    <w:rsid w:val="00374EBE"/>
    <w:rsid w:val="00384ABC"/>
    <w:rsid w:val="00444AAF"/>
    <w:rsid w:val="004D0627"/>
    <w:rsid w:val="004D7E7A"/>
    <w:rsid w:val="004E5EFB"/>
    <w:rsid w:val="005945CA"/>
    <w:rsid w:val="006467A7"/>
    <w:rsid w:val="00742CB6"/>
    <w:rsid w:val="0079190D"/>
    <w:rsid w:val="008340FC"/>
    <w:rsid w:val="0089418D"/>
    <w:rsid w:val="008C181D"/>
    <w:rsid w:val="0090570B"/>
    <w:rsid w:val="009B24AC"/>
    <w:rsid w:val="00AC6502"/>
    <w:rsid w:val="00B30FD8"/>
    <w:rsid w:val="00CA7C1C"/>
    <w:rsid w:val="00CB722F"/>
    <w:rsid w:val="00CF076C"/>
    <w:rsid w:val="00D362FD"/>
    <w:rsid w:val="00D723BA"/>
    <w:rsid w:val="00DD08AD"/>
    <w:rsid w:val="00EC2612"/>
    <w:rsid w:val="00EF3FA8"/>
    <w:rsid w:val="15DD7808"/>
    <w:rsid w:val="21690C6D"/>
    <w:rsid w:val="2F0E7201"/>
    <w:rsid w:val="323C4472"/>
    <w:rsid w:val="36190BE4"/>
    <w:rsid w:val="392A132F"/>
    <w:rsid w:val="4E3B534E"/>
    <w:rsid w:val="54137335"/>
    <w:rsid w:val="61790893"/>
    <w:rsid w:val="6A3E1DEA"/>
    <w:rsid w:val="6DAE2E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table" w:styleId="6">
    <w:name w:val="Table Grid"/>
    <w:basedOn w:val="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rPr>
      <w:rFonts w:cs="Times New Roman"/>
    </w:rPr>
  </w:style>
  <w:style w:type="character" w:customStyle="1" w:styleId="9">
    <w:name w:val="Footer Char"/>
    <w:basedOn w:val="7"/>
    <w:link w:val="2"/>
    <w:semiHidden/>
    <w:locked/>
    <w:uiPriority w:val="99"/>
    <w:rPr>
      <w:rFonts w:ascii="Times New Roman" w:hAnsi="Times New Roman" w:eastAsia="仿宋_GB2312" w:cs="Times New Roman"/>
      <w:sz w:val="18"/>
      <w:szCs w:val="18"/>
    </w:rPr>
  </w:style>
  <w:style w:type="character" w:customStyle="1" w:styleId="10">
    <w:name w:val="Header Char"/>
    <w:basedOn w:val="7"/>
    <w:link w:val="3"/>
    <w:semiHidden/>
    <w:locked/>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703</Words>
  <Characters>4008</Characters>
  <Lines>0</Lines>
  <Paragraphs>0</Paragraphs>
  <TotalTime>37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cp:lastModifiedBy>
  <cp:lastPrinted>2025-02-10T02:59:56Z</cp:lastPrinted>
  <dcterms:modified xsi:type="dcterms:W3CDTF">2025-02-10T03:00:40Z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