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柳江区2025年度部门整体支出和项目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支出财政重点评价结果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3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我区扎实推进2025年度区本级财政支出绩效评价工作，聚焦项目支出、部门整体支出两大板块，全程跟踪项目实施成效与财政资金使用效益，压实各预算单位支出主体责任，统筹优化财政资源配置，持续提升预算规范化管理质效与资金使用效能。本年度择优选取5个重点项目、2个部门整体实施绩效重点评价，评价结果如下：</w:t>
      </w:r>
    </w:p>
    <w:p>
      <w:pP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        柳江区2025年预算项目财政重点评价等级表</w:t>
      </w:r>
    </w:p>
    <w:p>
      <w:pPr>
        <w:pStyle w:val="3"/>
        <w:rPr>
          <w:rFonts w:hint="default"/>
          <w:lang w:val="en-US" w:eastAsia="zh-CN"/>
        </w:rPr>
      </w:pPr>
    </w:p>
    <w:tbl>
      <w:tblPr>
        <w:tblStyle w:val="14"/>
        <w:tblW w:w="89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2076"/>
        <w:gridCol w:w="2568"/>
        <w:gridCol w:w="1272"/>
        <w:gridCol w:w="1236"/>
        <w:gridCol w:w="1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64" w:type="dxa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</w:t>
            </w:r>
          </w:p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号</w:t>
            </w:r>
          </w:p>
        </w:tc>
        <w:tc>
          <w:tcPr>
            <w:tcW w:w="2076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568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评价项目名称</w:t>
            </w:r>
          </w:p>
        </w:tc>
        <w:tc>
          <w:tcPr>
            <w:tcW w:w="1272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项目金额（万元）</w:t>
            </w:r>
          </w:p>
        </w:tc>
        <w:tc>
          <w:tcPr>
            <w:tcW w:w="1236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评价得分 </w:t>
            </w:r>
          </w:p>
        </w:tc>
        <w:tc>
          <w:tcPr>
            <w:tcW w:w="1116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评价等级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664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76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柳州市柳江区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交通运输局</w:t>
            </w:r>
          </w:p>
        </w:tc>
        <w:tc>
          <w:tcPr>
            <w:tcW w:w="2568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柳江区三都至博艾公路工农水库桥改建工程</w:t>
            </w:r>
          </w:p>
        </w:tc>
        <w:tc>
          <w:tcPr>
            <w:tcW w:w="1272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507.49</w:t>
            </w:r>
          </w:p>
        </w:tc>
        <w:tc>
          <w:tcPr>
            <w:tcW w:w="1236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91.5</w:t>
            </w:r>
          </w:p>
        </w:tc>
        <w:tc>
          <w:tcPr>
            <w:tcW w:w="1116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64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76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柳州市柳江区残疾人联合会</w:t>
            </w:r>
          </w:p>
        </w:tc>
        <w:tc>
          <w:tcPr>
            <w:tcW w:w="2568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柳州市柳江区残疾儿童康复救助补助经费</w:t>
            </w:r>
          </w:p>
        </w:tc>
        <w:tc>
          <w:tcPr>
            <w:tcW w:w="1272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363</w:t>
            </w:r>
          </w:p>
        </w:tc>
        <w:tc>
          <w:tcPr>
            <w:tcW w:w="1236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90.28</w:t>
            </w:r>
          </w:p>
        </w:tc>
        <w:tc>
          <w:tcPr>
            <w:tcW w:w="1116" w:type="dxa"/>
            <w:vAlign w:val="top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664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076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中国共产党柳州市柳江区委员会宣传部</w:t>
            </w:r>
          </w:p>
        </w:tc>
        <w:tc>
          <w:tcPr>
            <w:tcW w:w="2568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与中央、自治区和市县各级媒体合作经费项目</w:t>
            </w:r>
          </w:p>
        </w:tc>
        <w:tc>
          <w:tcPr>
            <w:tcW w:w="1272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180</w:t>
            </w:r>
          </w:p>
        </w:tc>
        <w:tc>
          <w:tcPr>
            <w:tcW w:w="1236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89.11</w:t>
            </w:r>
          </w:p>
        </w:tc>
        <w:tc>
          <w:tcPr>
            <w:tcW w:w="1116" w:type="dxa"/>
            <w:vAlign w:val="top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664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076" w:type="dxa"/>
            <w:vMerge w:val="restart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柳州市柳江区里高镇</w:t>
            </w:r>
          </w:p>
        </w:tc>
        <w:tc>
          <w:tcPr>
            <w:tcW w:w="2568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部门整体支出</w:t>
            </w:r>
          </w:p>
        </w:tc>
        <w:tc>
          <w:tcPr>
            <w:tcW w:w="1272" w:type="dxa"/>
          </w:tcPr>
          <w:p>
            <w:pPr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819.90</w:t>
            </w:r>
          </w:p>
        </w:tc>
        <w:tc>
          <w:tcPr>
            <w:tcW w:w="1236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87.86</w:t>
            </w:r>
          </w:p>
        </w:tc>
        <w:tc>
          <w:tcPr>
            <w:tcW w:w="1116" w:type="dxa"/>
            <w:vAlign w:val="top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64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076" w:type="dxa"/>
            <w:vMerge w:val="continue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8" w:type="dxa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农村公益事业财政奖补项目（一事一议）</w:t>
            </w:r>
          </w:p>
        </w:tc>
        <w:tc>
          <w:tcPr>
            <w:tcW w:w="1272" w:type="dxa"/>
          </w:tcPr>
          <w:p>
            <w:pPr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192.55</w:t>
            </w:r>
          </w:p>
        </w:tc>
        <w:tc>
          <w:tcPr>
            <w:tcW w:w="1236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88.5</w:t>
            </w:r>
          </w:p>
        </w:tc>
        <w:tc>
          <w:tcPr>
            <w:tcW w:w="1116" w:type="dxa"/>
            <w:vAlign w:val="top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664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076" w:type="dxa"/>
            <w:vMerge w:val="restart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柳州市柳江区退役军人事务局</w:t>
            </w:r>
          </w:p>
        </w:tc>
        <w:tc>
          <w:tcPr>
            <w:tcW w:w="2568" w:type="dxa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部门整体支出</w:t>
            </w:r>
          </w:p>
        </w:tc>
        <w:tc>
          <w:tcPr>
            <w:tcW w:w="1272" w:type="dxa"/>
          </w:tcPr>
          <w:p>
            <w:pPr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95.95</w:t>
            </w:r>
          </w:p>
        </w:tc>
        <w:tc>
          <w:tcPr>
            <w:tcW w:w="1236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85.37</w:t>
            </w:r>
          </w:p>
        </w:tc>
        <w:tc>
          <w:tcPr>
            <w:tcW w:w="1116" w:type="dxa"/>
            <w:vAlign w:val="top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664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076" w:type="dxa"/>
            <w:vMerge w:val="continue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8" w:type="dxa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现役军人家属优待金项目</w:t>
            </w:r>
          </w:p>
        </w:tc>
        <w:tc>
          <w:tcPr>
            <w:tcW w:w="1272" w:type="dxa"/>
          </w:tcPr>
          <w:p>
            <w:pPr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759.71</w:t>
            </w:r>
          </w:p>
        </w:tc>
        <w:tc>
          <w:tcPr>
            <w:tcW w:w="1236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81.5</w:t>
            </w:r>
          </w:p>
        </w:tc>
        <w:tc>
          <w:tcPr>
            <w:tcW w:w="1116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308" w:type="dxa"/>
            <w:gridSpan w:val="3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2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  <w:t>0,</w:t>
            </w: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218</w:t>
            </w:r>
            <w:r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  <w:t>.</w:t>
            </w: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6" w:type="dxa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6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3"/>
        <w:rPr>
          <w:rFonts w:hint="eastAsia"/>
        </w:rPr>
      </w:pPr>
      <w:r>
        <w:rPr>
          <w:rFonts w:hint="eastAsia"/>
          <w:lang w:val="en-US" w:eastAsia="zh-CN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       </w:t>
      </w:r>
    </w:p>
    <w:sectPr>
      <w:headerReference r:id="rId3" w:type="default"/>
      <w:footerReference r:id="rId4" w:type="default"/>
      <w:pgSz w:w="11906" w:h="16838"/>
      <w:pgMar w:top="1440" w:right="1587" w:bottom="1440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JhengHei Light">
    <w:panose1 w:val="020B0304030504040204"/>
    <w:charset w:val="86"/>
    <w:family w:val="auto"/>
    <w:pitch w:val="default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-204470</wp:posOffset>
              </wp:positionV>
              <wp:extent cx="607695" cy="3365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695" cy="336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6.1pt;height:26.5pt;width:47.85pt;mso-position-horizontal:outside;mso-position-horizontal-relative:margin;z-index:251658240;mso-width-relative:page;mso-height-relative:page;" filled="f" stroked="f" coordsize="21600,21600" o:gfxdata="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GDWUk1gAAAAYBAAAPAAAA&#10;AAAAAAEAIAAAACIAAABkcnMvZG93bnJldi54bWxQSwECFAAUAAAACACHTuJAeMECCxcCAAATBAAA&#10;DgAAAAAAAAABACAAAAAlAQAAZHJzL2Uyb0RvYy54bWxQSwUGAAAAAAYABgBZAQAArg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6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xNWJmYmY4ZmJlMjFiMzZmZmVkMzNjN2FiYzg4MjMifQ=="/>
  </w:docVars>
  <w:rsids>
    <w:rsidRoot w:val="14A05274"/>
    <w:rsid w:val="0008317F"/>
    <w:rsid w:val="000943AD"/>
    <w:rsid w:val="000B781D"/>
    <w:rsid w:val="00111111"/>
    <w:rsid w:val="0013232C"/>
    <w:rsid w:val="001434E6"/>
    <w:rsid w:val="00162F5E"/>
    <w:rsid w:val="0018059D"/>
    <w:rsid w:val="00184AED"/>
    <w:rsid w:val="001A0732"/>
    <w:rsid w:val="001E11C8"/>
    <w:rsid w:val="001E5B29"/>
    <w:rsid w:val="001E765B"/>
    <w:rsid w:val="001F03A6"/>
    <w:rsid w:val="002250AD"/>
    <w:rsid w:val="002B1CF8"/>
    <w:rsid w:val="002E1BF9"/>
    <w:rsid w:val="00313E77"/>
    <w:rsid w:val="0031671C"/>
    <w:rsid w:val="00320737"/>
    <w:rsid w:val="0033564A"/>
    <w:rsid w:val="003571FE"/>
    <w:rsid w:val="003845C1"/>
    <w:rsid w:val="003B6BFC"/>
    <w:rsid w:val="003D1555"/>
    <w:rsid w:val="004B70A7"/>
    <w:rsid w:val="004F1B7E"/>
    <w:rsid w:val="004F44D8"/>
    <w:rsid w:val="005438CF"/>
    <w:rsid w:val="006602D7"/>
    <w:rsid w:val="006C3F12"/>
    <w:rsid w:val="006E0D96"/>
    <w:rsid w:val="006F17F9"/>
    <w:rsid w:val="00731DA4"/>
    <w:rsid w:val="007A5EDA"/>
    <w:rsid w:val="007B767D"/>
    <w:rsid w:val="00822867"/>
    <w:rsid w:val="008322A3"/>
    <w:rsid w:val="00930A71"/>
    <w:rsid w:val="00931AEF"/>
    <w:rsid w:val="0094064A"/>
    <w:rsid w:val="009674EB"/>
    <w:rsid w:val="00970148"/>
    <w:rsid w:val="009839B3"/>
    <w:rsid w:val="009B0C8E"/>
    <w:rsid w:val="009E51DC"/>
    <w:rsid w:val="00A33D2E"/>
    <w:rsid w:val="00A53585"/>
    <w:rsid w:val="00A65D31"/>
    <w:rsid w:val="00A75AF1"/>
    <w:rsid w:val="00AB4648"/>
    <w:rsid w:val="00AC3AED"/>
    <w:rsid w:val="00AD75DB"/>
    <w:rsid w:val="00B15CD1"/>
    <w:rsid w:val="00B26674"/>
    <w:rsid w:val="00B27B69"/>
    <w:rsid w:val="00B34C65"/>
    <w:rsid w:val="00BD79F2"/>
    <w:rsid w:val="00C85F74"/>
    <w:rsid w:val="00C95AFF"/>
    <w:rsid w:val="00CF5A5F"/>
    <w:rsid w:val="00CF7BDD"/>
    <w:rsid w:val="00D063B0"/>
    <w:rsid w:val="00D1395E"/>
    <w:rsid w:val="00D22BE6"/>
    <w:rsid w:val="00D261B1"/>
    <w:rsid w:val="00D35D81"/>
    <w:rsid w:val="00D46E40"/>
    <w:rsid w:val="00D52F4D"/>
    <w:rsid w:val="00DB0B75"/>
    <w:rsid w:val="00DB3C02"/>
    <w:rsid w:val="00DD42C3"/>
    <w:rsid w:val="00E00747"/>
    <w:rsid w:val="00E030F1"/>
    <w:rsid w:val="00E171A3"/>
    <w:rsid w:val="00E44D30"/>
    <w:rsid w:val="00E47BC8"/>
    <w:rsid w:val="00E838B5"/>
    <w:rsid w:val="00E93B57"/>
    <w:rsid w:val="00EF5BA2"/>
    <w:rsid w:val="00F125F9"/>
    <w:rsid w:val="00F46642"/>
    <w:rsid w:val="00F51B25"/>
    <w:rsid w:val="00F536C0"/>
    <w:rsid w:val="00F719E4"/>
    <w:rsid w:val="00F861EE"/>
    <w:rsid w:val="00FC0088"/>
    <w:rsid w:val="00FF02B0"/>
    <w:rsid w:val="01527C3F"/>
    <w:rsid w:val="01AE1926"/>
    <w:rsid w:val="02220113"/>
    <w:rsid w:val="025E12B8"/>
    <w:rsid w:val="02E66B31"/>
    <w:rsid w:val="04425FE9"/>
    <w:rsid w:val="04575F38"/>
    <w:rsid w:val="054D472F"/>
    <w:rsid w:val="05666F0F"/>
    <w:rsid w:val="05B60A3D"/>
    <w:rsid w:val="063E1075"/>
    <w:rsid w:val="06681366"/>
    <w:rsid w:val="0763442C"/>
    <w:rsid w:val="0AE4604C"/>
    <w:rsid w:val="0DD028B8"/>
    <w:rsid w:val="0F10619D"/>
    <w:rsid w:val="0F274759"/>
    <w:rsid w:val="0FF66A8F"/>
    <w:rsid w:val="1134315E"/>
    <w:rsid w:val="11C476CF"/>
    <w:rsid w:val="132C233E"/>
    <w:rsid w:val="144638D4"/>
    <w:rsid w:val="14A05274"/>
    <w:rsid w:val="15497EF9"/>
    <w:rsid w:val="15796689"/>
    <w:rsid w:val="16097019"/>
    <w:rsid w:val="17892BE6"/>
    <w:rsid w:val="17DA4A5F"/>
    <w:rsid w:val="185B5474"/>
    <w:rsid w:val="187A3B4C"/>
    <w:rsid w:val="198C0A21"/>
    <w:rsid w:val="1A66082C"/>
    <w:rsid w:val="1B157875"/>
    <w:rsid w:val="1C705992"/>
    <w:rsid w:val="1CF33ECD"/>
    <w:rsid w:val="1CF804C5"/>
    <w:rsid w:val="1E592455"/>
    <w:rsid w:val="1FA31BDA"/>
    <w:rsid w:val="20436F19"/>
    <w:rsid w:val="21282402"/>
    <w:rsid w:val="21D95D87"/>
    <w:rsid w:val="22313514"/>
    <w:rsid w:val="22954814"/>
    <w:rsid w:val="23DF33FD"/>
    <w:rsid w:val="24637B8A"/>
    <w:rsid w:val="24A51F50"/>
    <w:rsid w:val="26024269"/>
    <w:rsid w:val="273E4901"/>
    <w:rsid w:val="27736336"/>
    <w:rsid w:val="28700AC7"/>
    <w:rsid w:val="296B08D2"/>
    <w:rsid w:val="2AAA6F69"/>
    <w:rsid w:val="2AFF3395"/>
    <w:rsid w:val="2D915768"/>
    <w:rsid w:val="30656A38"/>
    <w:rsid w:val="307A3430"/>
    <w:rsid w:val="32DA5814"/>
    <w:rsid w:val="352D3BC9"/>
    <w:rsid w:val="36615C42"/>
    <w:rsid w:val="36D13A92"/>
    <w:rsid w:val="36DF537C"/>
    <w:rsid w:val="37567A42"/>
    <w:rsid w:val="392E030F"/>
    <w:rsid w:val="3971644D"/>
    <w:rsid w:val="3ACB2535"/>
    <w:rsid w:val="3B710987"/>
    <w:rsid w:val="3B8A37F6"/>
    <w:rsid w:val="3D037D04"/>
    <w:rsid w:val="3DB8289D"/>
    <w:rsid w:val="3E907376"/>
    <w:rsid w:val="3F381CA5"/>
    <w:rsid w:val="3F3B19D7"/>
    <w:rsid w:val="418B1795"/>
    <w:rsid w:val="41FD11EE"/>
    <w:rsid w:val="42E163F2"/>
    <w:rsid w:val="43DF51F1"/>
    <w:rsid w:val="443E0BEF"/>
    <w:rsid w:val="44421112"/>
    <w:rsid w:val="4475104A"/>
    <w:rsid w:val="45E00BE3"/>
    <w:rsid w:val="477517FF"/>
    <w:rsid w:val="47BB36B5"/>
    <w:rsid w:val="47DD6ED9"/>
    <w:rsid w:val="48157335"/>
    <w:rsid w:val="49142036"/>
    <w:rsid w:val="4A233794"/>
    <w:rsid w:val="4ACA1E61"/>
    <w:rsid w:val="4AD625B4"/>
    <w:rsid w:val="4BFF6E3D"/>
    <w:rsid w:val="4C1C049B"/>
    <w:rsid w:val="4CC4300C"/>
    <w:rsid w:val="4D445EFB"/>
    <w:rsid w:val="4E5846A7"/>
    <w:rsid w:val="4EC2357B"/>
    <w:rsid w:val="509423F4"/>
    <w:rsid w:val="50C86E43"/>
    <w:rsid w:val="51002ED3"/>
    <w:rsid w:val="52F701D6"/>
    <w:rsid w:val="57DE0CFA"/>
    <w:rsid w:val="585F1E3B"/>
    <w:rsid w:val="58A54213"/>
    <w:rsid w:val="592A3F6B"/>
    <w:rsid w:val="59653481"/>
    <w:rsid w:val="5B1764CB"/>
    <w:rsid w:val="5BE839C6"/>
    <w:rsid w:val="5D844640"/>
    <w:rsid w:val="5DEC1E56"/>
    <w:rsid w:val="5F322057"/>
    <w:rsid w:val="5F5521EA"/>
    <w:rsid w:val="5F7956B1"/>
    <w:rsid w:val="5FB32A6C"/>
    <w:rsid w:val="60410916"/>
    <w:rsid w:val="60FA0D27"/>
    <w:rsid w:val="61AD02BB"/>
    <w:rsid w:val="628506F0"/>
    <w:rsid w:val="62D31E8B"/>
    <w:rsid w:val="63260125"/>
    <w:rsid w:val="63C716E9"/>
    <w:rsid w:val="64666E60"/>
    <w:rsid w:val="64915A72"/>
    <w:rsid w:val="6508558B"/>
    <w:rsid w:val="66A17AC3"/>
    <w:rsid w:val="66F67E0E"/>
    <w:rsid w:val="683A3D2B"/>
    <w:rsid w:val="69674FF3"/>
    <w:rsid w:val="69C77840"/>
    <w:rsid w:val="6A570E15"/>
    <w:rsid w:val="6AB97F21"/>
    <w:rsid w:val="6B1E5B86"/>
    <w:rsid w:val="6B500E9D"/>
    <w:rsid w:val="6DBB5D68"/>
    <w:rsid w:val="6DBF531D"/>
    <w:rsid w:val="6E432684"/>
    <w:rsid w:val="6E9422B2"/>
    <w:rsid w:val="6EB8009F"/>
    <w:rsid w:val="6F9E36E6"/>
    <w:rsid w:val="7128150C"/>
    <w:rsid w:val="71BE3C1E"/>
    <w:rsid w:val="729B7ABC"/>
    <w:rsid w:val="729D55E2"/>
    <w:rsid w:val="72AC23A3"/>
    <w:rsid w:val="72F83160"/>
    <w:rsid w:val="761C0F14"/>
    <w:rsid w:val="76243BE0"/>
    <w:rsid w:val="762C1666"/>
    <w:rsid w:val="79584959"/>
    <w:rsid w:val="795B53DC"/>
    <w:rsid w:val="79D73ACF"/>
    <w:rsid w:val="79E3267B"/>
    <w:rsid w:val="7F903817"/>
    <w:rsid w:val="7FBB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/>
      <w:outlineLvl w:val="1"/>
    </w:pPr>
    <w:rPr>
      <w:rFonts w:ascii="Calibri Light" w:hAnsi="Calibri Light" w:eastAsia="楷体" w:cs="Times New Roman"/>
      <w:b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qFormat/>
    <w:uiPriority w:val="35"/>
    <w:rPr>
      <w:rFonts w:ascii="Arial" w:hAnsi="Arial" w:eastAsia="黑体"/>
      <w:sz w:val="20"/>
    </w:rPr>
  </w:style>
  <w:style w:type="paragraph" w:styleId="4">
    <w:name w:val="Document Map"/>
    <w:basedOn w:val="1"/>
    <w:link w:val="16"/>
    <w:qFormat/>
    <w:uiPriority w:val="0"/>
    <w:rPr>
      <w:rFonts w:ascii="宋体" w:eastAsia="宋体"/>
      <w:sz w:val="18"/>
      <w:szCs w:val="18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  <w:pPr>
      <w:tabs>
        <w:tab w:val="right" w:leader="dot" w:pos="8721"/>
      </w:tabs>
      <w:spacing w:line="360" w:lineRule="auto"/>
    </w:pPr>
    <w:rPr>
      <w:rFonts w:eastAsia="仿宋_GB2312"/>
      <w:sz w:val="32"/>
    </w:rPr>
  </w:style>
  <w:style w:type="paragraph" w:styleId="9">
    <w:name w:val="toc 2"/>
    <w:basedOn w:val="1"/>
    <w:next w:val="1"/>
    <w:qFormat/>
    <w:uiPriority w:val="39"/>
    <w:pPr>
      <w:spacing w:line="360" w:lineRule="auto"/>
      <w:ind w:left="200" w:leftChars="200"/>
    </w:pPr>
    <w:rPr>
      <w:rFonts w:eastAsia="仿宋_GB2312"/>
      <w:sz w:val="32"/>
    </w:rPr>
  </w:style>
  <w:style w:type="paragraph" w:styleId="10">
    <w:name w:val="Normal (Web)"/>
    <w:basedOn w:val="1"/>
    <w:next w:val="1"/>
    <w:unhideWhenUsed/>
    <w:qFormat/>
    <w:uiPriority w:val="0"/>
    <w:pPr>
      <w:widowControl w:val="0"/>
      <w:adjustRightInd/>
      <w:snapToGrid/>
      <w:spacing w:before="100" w:beforeAutospacing="1" w:after="100" w:afterAutospacing="1"/>
    </w:pPr>
    <w:rPr>
      <w:rFonts w:ascii="Times New Roman" w:hAnsi="Times New Roman" w:eastAsia="宋体" w:cs="Times New Roman"/>
      <w:sz w:val="24"/>
    </w:rPr>
  </w:style>
  <w:style w:type="character" w:styleId="12">
    <w:name w:val="Hyperlink"/>
    <w:basedOn w:val="11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文档结构图 Char"/>
    <w:basedOn w:val="11"/>
    <w:link w:val="4"/>
    <w:qFormat/>
    <w:uiPriority w:val="0"/>
    <w:rPr>
      <w:rFonts w:ascii="宋体" w:eastAsia="宋体"/>
      <w:kern w:val="2"/>
      <w:sz w:val="18"/>
      <w:szCs w:val="18"/>
    </w:rPr>
  </w:style>
  <w:style w:type="character" w:customStyle="1" w:styleId="17">
    <w:name w:val="批注框文本 Char"/>
    <w:basedOn w:val="11"/>
    <w:link w:val="5"/>
    <w:qFormat/>
    <w:uiPriority w:val="0"/>
    <w:rPr>
      <w:kern w:val="2"/>
      <w:sz w:val="18"/>
      <w:szCs w:val="18"/>
    </w:rPr>
  </w:style>
  <w:style w:type="character" w:customStyle="1" w:styleId="18">
    <w:name w:val="页眉 Char"/>
    <w:basedOn w:val="11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276284-16E0-4080-8168-769665E599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533</Words>
  <Characters>762</Characters>
  <Lines>36</Lines>
  <Paragraphs>10</Paragraphs>
  <TotalTime>59</TotalTime>
  <ScaleCrop>false</ScaleCrop>
  <LinksUpToDate>false</LinksUpToDate>
  <CharactersWithSpaces>776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2024-07-25T02:11:00Z</dcterms:created>
  <dc:creator>Administrator</dc:creator>
  <cp:lastModifiedBy>马到功成</cp:lastModifiedBy>
  <dcterms:modified xsi:type="dcterms:W3CDTF">2026-10-13T02:58:19Z</dcterms:modified>
  <cp:revision>270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  <property fmtid="{D5CDD505-2E9C-101B-9397-08002B2CF9AE}" pid="3" name="ICV">
    <vt:lpwstr>BFC09628E95B4499B590C63ED21D4A24_13</vt:lpwstr>
  </property>
</Properties>
</file>