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C140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柳江区202</w:t>
      </w:r>
      <w:r>
        <w:rPr>
          <w:rFonts w:hint="default" w:ascii="Times New Roman" w:hAnsi="Times New Roman" w:eastAsia="方正小标宋简体" w:cs="Times New Roman"/>
          <w:color w:val="auto"/>
          <w:sz w:val="44"/>
          <w:szCs w:val="44"/>
          <w:lang w:val="en-US" w:eastAsia="zh-CN"/>
        </w:rPr>
        <w:t>5</w:t>
      </w:r>
      <w:r>
        <w:rPr>
          <w:rFonts w:hint="default" w:ascii="Times New Roman" w:hAnsi="Times New Roman" w:eastAsia="方正小标宋简体" w:cs="Times New Roman"/>
          <w:color w:val="auto"/>
          <w:sz w:val="44"/>
          <w:szCs w:val="44"/>
        </w:rPr>
        <w:t>年</w:t>
      </w:r>
      <w:bookmarkStart w:id="0" w:name="OLE_LINK1"/>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普法履职工作情况</w:t>
      </w:r>
      <w:bookmarkEnd w:id="0"/>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报告</w:t>
      </w:r>
    </w:p>
    <w:p w14:paraId="70A3322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z w:val="32"/>
          <w:szCs w:val="32"/>
          <w:lang w:eastAsia="zh-CN"/>
        </w:rPr>
      </w:pPr>
    </w:p>
    <w:p w14:paraId="46EC168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highlight w:val="none"/>
          <w:lang w:val="en-US" w:eastAsia="zh-CN"/>
        </w:rPr>
        <w:t>今年是习近平法治思想提出五周年、全民普法40周年，也是“八五”普法规划收官之年、“九五”普法规划谋划衔接之年。</w:t>
      </w:r>
      <w:r>
        <w:rPr>
          <w:rFonts w:hint="default" w:ascii="Times New Roman" w:hAnsi="Times New Roman" w:eastAsia="仿宋_GB2312" w:cs="Times New Roman"/>
          <w:b w:val="0"/>
          <w:bCs w:val="0"/>
          <w:color w:val="auto"/>
          <w:sz w:val="32"/>
          <w:szCs w:val="32"/>
          <w:lang w:eastAsia="zh-CN"/>
        </w:rPr>
        <w:t>今年以来，在区委区政府的坚强领导下，全区各镇各单位各部门</w:t>
      </w:r>
      <w:r>
        <w:rPr>
          <w:rFonts w:hint="default" w:ascii="Times New Roman" w:hAnsi="Times New Roman" w:eastAsia="仿宋_GB2312" w:cs="Times New Roman"/>
          <w:color w:val="auto"/>
          <w:sz w:val="32"/>
          <w:szCs w:val="32"/>
          <w:highlight w:val="none"/>
          <w:lang w:val="en-US" w:eastAsia="zh-CN"/>
        </w:rPr>
        <w:t>坚持以习近平新时代中国特色社会主义思想为指导，深入学习宣传贯彻习近平法治思想，紧紧围绕全市“推进新型工业化 发展新质生产力 建设制造强市”战略目标，牢牢把握“改进法治宣传教育”这一总纲，紧紧抓住“八五”普法总结验收这一主线，稳步推进公民法治素养提升行动这一重点，全面落实普法责任制，推进多层次多领域普法依法治理，为</w:t>
      </w:r>
      <w:r>
        <w:rPr>
          <w:rFonts w:hint="default" w:ascii="Times New Roman" w:hAnsi="Times New Roman" w:eastAsia="仿宋_GB2312" w:cs="Times New Roman"/>
          <w:sz w:val="32"/>
          <w:szCs w:val="32"/>
        </w:rPr>
        <w:t>奋力推进中国式现代化柳江实践和实现柳江高质量发展营造良好法治环境</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color w:val="auto"/>
          <w:sz w:val="32"/>
          <w:szCs w:val="32"/>
          <w:shd w:val="clear" w:color="auto" w:fill="FFFFFF"/>
        </w:rPr>
        <w:t>现将</w:t>
      </w:r>
      <w:r>
        <w:rPr>
          <w:rFonts w:hint="default" w:ascii="Times New Roman" w:hAnsi="Times New Roman" w:eastAsia="仿宋_GB2312" w:cs="Times New Roman"/>
          <w:b w:val="0"/>
          <w:bCs w:val="0"/>
          <w:color w:val="auto"/>
          <w:sz w:val="32"/>
          <w:szCs w:val="32"/>
          <w:shd w:val="clear" w:color="auto" w:fill="FFFFFF"/>
          <w:lang w:eastAsia="zh-CN"/>
        </w:rPr>
        <w:t>今</w:t>
      </w:r>
      <w:r>
        <w:rPr>
          <w:rFonts w:hint="default" w:ascii="Times New Roman" w:hAnsi="Times New Roman" w:eastAsia="仿宋_GB2312" w:cs="Times New Roman"/>
          <w:b w:val="0"/>
          <w:bCs w:val="0"/>
          <w:color w:val="auto"/>
          <w:sz w:val="32"/>
          <w:szCs w:val="32"/>
          <w:shd w:val="clear" w:color="auto" w:fill="FFFFFF"/>
        </w:rPr>
        <w:t>年来我区</w:t>
      </w:r>
      <w:r>
        <w:rPr>
          <w:rFonts w:hint="default" w:ascii="Times New Roman" w:hAnsi="Times New Roman" w:eastAsia="仿宋_GB2312" w:cs="Times New Roman"/>
          <w:b w:val="0"/>
          <w:bCs w:val="0"/>
          <w:color w:val="auto"/>
          <w:sz w:val="32"/>
          <w:szCs w:val="32"/>
          <w:shd w:val="clear" w:color="auto" w:fill="FFFFFF"/>
          <w:lang w:val="en-US" w:eastAsia="zh-CN"/>
        </w:rPr>
        <w:t>普法</w:t>
      </w:r>
      <w:r>
        <w:rPr>
          <w:rFonts w:hint="default" w:ascii="Times New Roman" w:hAnsi="Times New Roman" w:eastAsia="仿宋_GB2312" w:cs="Times New Roman"/>
          <w:b w:val="0"/>
          <w:bCs w:val="0"/>
          <w:color w:val="auto"/>
          <w:sz w:val="32"/>
          <w:szCs w:val="32"/>
          <w:shd w:val="clear" w:color="auto" w:fill="FFFFFF"/>
          <w:lang w:val="en-US" w:eastAsia="zh-CN"/>
        </w:rPr>
        <w:t>履职</w:t>
      </w:r>
      <w:r>
        <w:rPr>
          <w:rFonts w:hint="default" w:ascii="Times New Roman" w:hAnsi="Times New Roman" w:eastAsia="仿宋_GB2312" w:cs="Times New Roman"/>
          <w:b w:val="0"/>
          <w:bCs w:val="0"/>
          <w:color w:val="auto"/>
          <w:sz w:val="32"/>
          <w:szCs w:val="32"/>
          <w:shd w:val="clear" w:color="auto" w:fill="FFFFFF"/>
          <w:lang w:val="en-US" w:eastAsia="zh-CN"/>
        </w:rPr>
        <w:t>工作情况</w:t>
      </w:r>
      <w:r>
        <w:rPr>
          <w:rFonts w:hint="default" w:ascii="Times New Roman" w:hAnsi="Times New Roman" w:eastAsia="仿宋_GB2312" w:cs="Times New Roman"/>
          <w:b w:val="0"/>
          <w:bCs w:val="0"/>
          <w:color w:val="auto"/>
          <w:sz w:val="32"/>
          <w:szCs w:val="32"/>
          <w:shd w:val="clear" w:color="auto" w:fill="FFFFFF"/>
        </w:rPr>
        <w:t>总结如下</w:t>
      </w:r>
      <w:r>
        <w:rPr>
          <w:rFonts w:hint="default" w:ascii="Times New Roman" w:hAnsi="Times New Roman" w:eastAsia="仿宋_GB2312" w:cs="Times New Roman"/>
          <w:color w:val="auto"/>
          <w:sz w:val="32"/>
          <w:szCs w:val="32"/>
          <w:shd w:val="clear" w:color="auto" w:fill="FFFFFF"/>
        </w:rPr>
        <w:t>：</w:t>
      </w:r>
    </w:p>
    <w:p w14:paraId="31409A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3"/>
          <w:rFonts w:hint="default" w:ascii="Times New Roman" w:hAnsi="Times New Roman" w:eastAsia="黑体" w:cs="Times New Roman"/>
          <w:b w:val="0"/>
          <w:bCs/>
          <w:color w:val="auto"/>
          <w:kern w:val="2"/>
          <w:sz w:val="32"/>
          <w:szCs w:val="32"/>
          <w:shd w:val="clear" w:color="auto" w:fill="FFFFFF"/>
          <w:lang w:val="en-US" w:eastAsia="zh-CN" w:bidi="ar-SA"/>
        </w:rPr>
      </w:pPr>
      <w:r>
        <w:rPr>
          <w:rFonts w:hint="default" w:ascii="Times New Roman" w:hAnsi="Times New Roman" w:eastAsia="黑体" w:cs="Times New Roman"/>
          <w:snapToGrid w:val="0"/>
          <w:sz w:val="32"/>
          <w:szCs w:val="32"/>
          <w:lang w:eastAsia="zh-CN"/>
        </w:rPr>
        <w:t>一、</w:t>
      </w:r>
      <w:r>
        <w:rPr>
          <w:rStyle w:val="13"/>
          <w:rFonts w:hint="default" w:ascii="Times New Roman" w:hAnsi="Times New Roman" w:eastAsia="黑体" w:cs="Times New Roman"/>
          <w:b w:val="0"/>
          <w:bCs w:val="0"/>
          <w:color w:val="auto"/>
          <w:sz w:val="32"/>
          <w:szCs w:val="32"/>
          <w:lang w:eastAsia="zh-CN"/>
        </w:rPr>
        <w:t>坚持统筹谋划、高位推动</w:t>
      </w:r>
      <w:r>
        <w:rPr>
          <w:rStyle w:val="13"/>
          <w:rFonts w:hint="default" w:ascii="Times New Roman" w:hAnsi="Times New Roman" w:eastAsia="黑体" w:cs="Times New Roman"/>
          <w:b w:val="0"/>
          <w:bCs w:val="0"/>
          <w:color w:val="auto"/>
          <w:sz w:val="32"/>
          <w:szCs w:val="32"/>
        </w:rPr>
        <w:t>，为</w:t>
      </w:r>
      <w:r>
        <w:rPr>
          <w:rStyle w:val="13"/>
          <w:rFonts w:hint="default" w:ascii="Times New Roman" w:hAnsi="Times New Roman" w:eastAsia="黑体" w:cs="Times New Roman"/>
          <w:b w:val="0"/>
          <w:bCs w:val="0"/>
          <w:color w:val="auto"/>
          <w:sz w:val="32"/>
          <w:szCs w:val="32"/>
          <w:lang w:eastAsia="zh-CN"/>
        </w:rPr>
        <w:t>构建</w:t>
      </w:r>
      <w:r>
        <w:rPr>
          <w:rStyle w:val="13"/>
          <w:rFonts w:hint="default" w:ascii="Times New Roman" w:hAnsi="Times New Roman" w:eastAsia="黑体" w:cs="Times New Roman"/>
          <w:b w:val="0"/>
          <w:bCs w:val="0"/>
          <w:color w:val="auto"/>
          <w:sz w:val="32"/>
          <w:szCs w:val="32"/>
          <w:lang w:val="en-US" w:eastAsia="zh-CN"/>
        </w:rPr>
        <w:t>大普法工作格局</w:t>
      </w:r>
      <w:r>
        <w:rPr>
          <w:rStyle w:val="13"/>
          <w:rFonts w:hint="default" w:ascii="Times New Roman" w:hAnsi="Times New Roman" w:eastAsia="黑体" w:cs="Times New Roman"/>
          <w:b w:val="0"/>
          <w:bCs w:val="0"/>
          <w:color w:val="auto"/>
          <w:sz w:val="32"/>
          <w:szCs w:val="32"/>
        </w:rPr>
        <w:t>提供组织保障</w:t>
      </w:r>
    </w:p>
    <w:p w14:paraId="3430EA8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z w:val="32"/>
          <w:szCs w:val="32"/>
          <w:lang w:eastAsia="zh-CN"/>
        </w:rPr>
        <w:t>组织领导保障，全力推进普法责任制落地见效。</w:t>
      </w:r>
      <w:r>
        <w:rPr>
          <w:rFonts w:hint="default" w:ascii="Times New Roman" w:hAnsi="Times New Roman" w:eastAsia="仿宋_GB2312" w:cs="Times New Roman"/>
          <w:sz w:val="32"/>
          <w:szCs w:val="32"/>
          <w:lang w:eastAsia="zh-CN"/>
        </w:rPr>
        <w:t>一是开展普法履职评议工作。</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高度重视普法工作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区委全面依法治区委员会守法普法协调小组负责评议工作的领导监督，区司法局具体负责全区</w:t>
      </w:r>
      <w:bookmarkStart w:id="1" w:name="OLE_LINK2"/>
      <w:r>
        <w:rPr>
          <w:rFonts w:hint="default" w:ascii="Times New Roman" w:hAnsi="Times New Roman" w:eastAsia="仿宋_GB2312" w:cs="Times New Roman"/>
          <w:sz w:val="32"/>
          <w:szCs w:val="32"/>
          <w:lang w:eastAsia="zh-CN"/>
        </w:rPr>
        <w:t>普法履职评议工作的组织实施</w:t>
      </w:r>
      <w:bookmarkEnd w:id="1"/>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lang w:val="en-US" w:eastAsia="zh-CN" w:bidi="ar"/>
        </w:rPr>
        <w:t>今年2月份组</w:t>
      </w:r>
      <w:r>
        <w:rPr>
          <w:rFonts w:hint="default" w:ascii="Times New Roman" w:hAnsi="Times New Roman" w:eastAsia="仿宋_GB2312" w:cs="Times New Roman"/>
          <w:kern w:val="0"/>
          <w:sz w:val="32"/>
          <w:szCs w:val="32"/>
        </w:rPr>
        <w:t>织开展2024年区级国家机关“谁执法谁普法”责任单位履职报告评议活动</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抽选</w:t>
      </w:r>
      <w:r>
        <w:rPr>
          <w:rFonts w:hint="default" w:ascii="Times New Roman" w:hAnsi="Times New Roman" w:eastAsia="仿宋_GB2312" w:cs="Times New Roman"/>
          <w:color w:val="auto"/>
          <w:sz w:val="32"/>
          <w:szCs w:val="32"/>
          <w:u w:val="none"/>
        </w:rPr>
        <w:t>区人民检察院、市公安局柳江分局、区委统战部、区综合行政执法局、团区委、进德镇、百朋镇等7家单位作为集中评议对象参加现场评议</w:t>
      </w:r>
      <w:r>
        <w:rPr>
          <w:rFonts w:hint="default" w:ascii="Times New Roman" w:hAnsi="Times New Roman" w:eastAsia="仿宋_GB2312" w:cs="Times New Roman"/>
          <w:color w:val="auto"/>
          <w:sz w:val="32"/>
          <w:szCs w:val="32"/>
          <w:u w:val="none"/>
          <w:lang w:eastAsia="zh-CN"/>
        </w:rPr>
        <w:t>，充分</w:t>
      </w:r>
      <w:r>
        <w:rPr>
          <w:rFonts w:hint="default" w:ascii="Times New Roman" w:hAnsi="Times New Roman" w:eastAsia="仿宋_GB2312" w:cs="Times New Roman"/>
          <w:sz w:val="32"/>
          <w:szCs w:val="32"/>
        </w:rPr>
        <w:t>发挥</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履职报告评议活动的示范效应</w:t>
      </w:r>
      <w:r>
        <w:rPr>
          <w:rFonts w:hint="default" w:ascii="Times New Roman" w:hAnsi="Times New Roman" w:eastAsia="仿宋_GB2312" w:cs="Times New Roman"/>
          <w:sz w:val="32"/>
          <w:szCs w:val="32"/>
          <w:lang w:eastAsia="zh-CN"/>
        </w:rPr>
        <w:t>。开展此次履职评议活动</w:t>
      </w:r>
      <w:r>
        <w:rPr>
          <w:rFonts w:hint="default" w:ascii="Times New Roman" w:hAnsi="Times New Roman" w:eastAsia="仿宋_GB2312" w:cs="Times New Roman"/>
          <w:kern w:val="0"/>
          <w:sz w:val="32"/>
          <w:szCs w:val="32"/>
        </w:rPr>
        <w:t>进一步落实“谁执法谁普法”普法责任制，全面压实国家机关普法主体责任，</w:t>
      </w:r>
      <w:r>
        <w:rPr>
          <w:rFonts w:hint="default" w:ascii="Times New Roman" w:hAnsi="Times New Roman" w:eastAsia="仿宋_GB2312" w:cs="Times New Roman"/>
          <w:sz w:val="32"/>
          <w:szCs w:val="32"/>
        </w:rPr>
        <w:t>确保普法工作有人管、有人做、有成效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推动形成分工负责、各司其职、齐抓共管的全民普法大格局</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二是</w:t>
      </w:r>
      <w:r>
        <w:rPr>
          <w:rFonts w:hint="default" w:ascii="Times New Roman" w:hAnsi="Times New Roman" w:eastAsia="仿宋_GB2312" w:cs="Times New Roman"/>
          <w:color w:val="auto"/>
          <w:kern w:val="2"/>
          <w:sz w:val="32"/>
          <w:szCs w:val="32"/>
          <w:highlight w:val="none"/>
          <w:lang w:val="en-US" w:eastAsia="zh-CN" w:bidi="ar-SA"/>
        </w:rPr>
        <w:t>深化落实普法责任制。</w:t>
      </w:r>
      <w:r>
        <w:rPr>
          <w:rFonts w:hint="default" w:ascii="Times New Roman" w:hAnsi="Times New Roman" w:eastAsia="仿宋_GB2312" w:cs="Times New Roman"/>
          <w:sz w:val="32"/>
          <w:szCs w:val="32"/>
        </w:rPr>
        <w:t>各镇各单位</w:t>
      </w:r>
      <w:r>
        <w:rPr>
          <w:rFonts w:hint="default" w:ascii="Times New Roman" w:hAnsi="Times New Roman" w:eastAsia="仿宋_GB2312" w:cs="Times New Roman"/>
          <w:sz w:val="32"/>
          <w:szCs w:val="32"/>
          <w:lang w:eastAsia="zh-CN"/>
        </w:rPr>
        <w:t>参照</w:t>
      </w:r>
      <w:bookmarkStart w:id="2" w:name="OLE_LINK3"/>
      <w:r>
        <w:rPr>
          <w:rFonts w:hint="default" w:ascii="Times New Roman" w:hAnsi="Times New Roman" w:eastAsia="仿宋_GB2312" w:cs="Times New Roman"/>
          <w:kern w:val="0"/>
          <w:sz w:val="32"/>
          <w:szCs w:val="32"/>
          <w:lang w:eastAsia="zh-CN" w:bidi="ar"/>
        </w:rPr>
        <w:t>《中共柳州市柳江区委全面依法治区委员会办公室关于印发&lt;柳江区普法责任清单&gt;的通知》（</w:t>
      </w:r>
      <w:r>
        <w:rPr>
          <w:rFonts w:hint="default" w:ascii="Times New Roman" w:hAnsi="Times New Roman" w:eastAsia="仿宋_GB2312" w:cs="Times New Roman"/>
          <w:kern w:val="0"/>
          <w:sz w:val="32"/>
          <w:szCs w:val="32"/>
          <w:lang w:bidi="ar"/>
        </w:rPr>
        <w:t>江法办通〔2023〕</w:t>
      </w:r>
      <w:r>
        <w:rPr>
          <w:rFonts w:hint="default" w:ascii="Times New Roman" w:hAnsi="Times New Roman" w:eastAsia="仿宋_GB2312" w:cs="Times New Roman"/>
          <w:kern w:val="0"/>
          <w:sz w:val="32"/>
          <w:szCs w:val="32"/>
          <w:lang w:val="en-US" w:eastAsia="zh-CN" w:bidi="ar"/>
        </w:rPr>
        <w:t>18</w:t>
      </w:r>
      <w:r>
        <w:rPr>
          <w:rFonts w:hint="default" w:ascii="Times New Roman" w:hAnsi="Times New Roman" w:eastAsia="仿宋_GB2312" w:cs="Times New Roman"/>
          <w:kern w:val="0"/>
          <w:sz w:val="32"/>
          <w:szCs w:val="32"/>
          <w:lang w:bidi="ar"/>
        </w:rPr>
        <w:t>号</w:t>
      </w:r>
      <w:r>
        <w:rPr>
          <w:rFonts w:hint="default" w:ascii="Times New Roman" w:hAnsi="Times New Roman" w:eastAsia="仿宋_GB2312" w:cs="Times New Roman"/>
          <w:kern w:val="0"/>
          <w:sz w:val="32"/>
          <w:szCs w:val="32"/>
          <w:lang w:eastAsia="zh-CN" w:bidi="ar"/>
        </w:rPr>
        <w:t>）</w:t>
      </w:r>
      <w:bookmarkEnd w:id="2"/>
      <w:r>
        <w:rPr>
          <w:rFonts w:hint="default" w:ascii="Times New Roman" w:hAnsi="Times New Roman" w:eastAsia="仿宋_GB2312" w:cs="Times New Roman"/>
          <w:kern w:val="0"/>
          <w:sz w:val="32"/>
          <w:szCs w:val="32"/>
          <w:lang w:eastAsia="zh-CN" w:bidi="ar"/>
        </w:rPr>
        <w:t>《中共柳州市柳江区委全面依法治区委员会关于印发&lt;柳州市柳江区领导干部应知应会党内法规和法律法规清单&gt;的通知》（</w:t>
      </w:r>
      <w:r>
        <w:rPr>
          <w:rFonts w:hint="default" w:ascii="Times New Roman" w:hAnsi="Times New Roman" w:eastAsia="仿宋_GB2312" w:cs="Times New Roman"/>
          <w:sz w:val="32"/>
          <w:szCs w:val="32"/>
        </w:rPr>
        <w:t>江法委发〔202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r>
        <w:rPr>
          <w:rFonts w:hint="default" w:ascii="Times New Roman" w:hAnsi="Times New Roman" w:eastAsia="仿宋_GB2312" w:cs="Times New Roman"/>
          <w:kern w:val="0"/>
          <w:sz w:val="32"/>
          <w:szCs w:val="32"/>
          <w:lang w:eastAsia="zh-CN" w:bidi="ar"/>
        </w:rPr>
        <w:t>）和</w:t>
      </w:r>
      <w:r>
        <w:rPr>
          <w:rFonts w:hint="default" w:ascii="Times New Roman" w:hAnsi="Times New Roman" w:eastAsia="仿宋_GB2312" w:cs="Times New Roman"/>
          <w:sz w:val="32"/>
          <w:szCs w:val="32"/>
        </w:rPr>
        <w:t>对照202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年执法、服务和管理工作实际，按照“谁执法谁普法”“谁</w:t>
      </w:r>
      <w:r>
        <w:rPr>
          <w:rFonts w:hint="default" w:ascii="Times New Roman" w:hAnsi="Times New Roman" w:eastAsia="仿宋_GB2312" w:cs="Times New Roman"/>
          <w:sz w:val="32"/>
          <w:szCs w:val="32"/>
          <w:lang w:eastAsia="zh-CN"/>
        </w:rPr>
        <w:t>服务</w:t>
      </w:r>
      <w:r>
        <w:rPr>
          <w:rFonts w:hint="default" w:ascii="Times New Roman" w:hAnsi="Times New Roman" w:eastAsia="仿宋_GB2312" w:cs="Times New Roman"/>
          <w:sz w:val="32"/>
          <w:szCs w:val="32"/>
        </w:rPr>
        <w:t>谁普法”“谁</w:t>
      </w:r>
      <w:r>
        <w:rPr>
          <w:rFonts w:hint="default" w:ascii="Times New Roman" w:hAnsi="Times New Roman" w:eastAsia="仿宋_GB2312" w:cs="Times New Roman"/>
          <w:sz w:val="32"/>
          <w:szCs w:val="32"/>
          <w:lang w:eastAsia="zh-CN"/>
        </w:rPr>
        <w:t>主管</w:t>
      </w:r>
      <w:r>
        <w:rPr>
          <w:rFonts w:hint="default" w:ascii="Times New Roman" w:hAnsi="Times New Roman" w:eastAsia="仿宋_GB2312" w:cs="Times New Roman"/>
          <w:sz w:val="32"/>
          <w:szCs w:val="32"/>
        </w:rPr>
        <w:t>谁</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”普法责任制</w:t>
      </w:r>
      <w:r>
        <w:rPr>
          <w:rFonts w:hint="default" w:ascii="Times New Roman" w:hAnsi="Times New Roman" w:eastAsia="仿宋_GB2312" w:cs="Times New Roman"/>
          <w:sz w:val="32"/>
          <w:szCs w:val="32"/>
          <w:lang w:eastAsia="zh-CN"/>
        </w:rPr>
        <w:t>，认真</w:t>
      </w:r>
      <w:r>
        <w:rPr>
          <w:rFonts w:hint="default" w:ascii="Times New Roman" w:hAnsi="Times New Roman" w:eastAsia="仿宋_GB2312" w:cs="Times New Roman"/>
          <w:sz w:val="32"/>
          <w:szCs w:val="32"/>
        </w:rPr>
        <w:t>制定本年度任务措施清单</w:t>
      </w:r>
      <w:r>
        <w:rPr>
          <w:rFonts w:hint="default" w:ascii="Times New Roman" w:hAnsi="Times New Roman" w:eastAsia="仿宋_GB2312" w:cs="Times New Roman"/>
          <w:sz w:val="32"/>
          <w:szCs w:val="32"/>
          <w:lang w:eastAsia="zh-CN"/>
        </w:rPr>
        <w:t>、全面总结本单位的普法履职情况报告，</w:t>
      </w:r>
      <w:r>
        <w:rPr>
          <w:rFonts w:hint="default" w:ascii="Times New Roman" w:hAnsi="Times New Roman" w:eastAsia="仿宋_GB2312" w:cs="Times New Roman"/>
          <w:color w:val="auto"/>
          <w:kern w:val="2"/>
          <w:sz w:val="32"/>
          <w:szCs w:val="32"/>
          <w:highlight w:val="none"/>
          <w:lang w:val="en-US" w:eastAsia="zh-CN" w:bidi="ar-SA"/>
        </w:rPr>
        <w:t>并在门户网站进行公</w:t>
      </w:r>
      <w:r>
        <w:rPr>
          <w:rFonts w:hint="default" w:ascii="Times New Roman" w:hAnsi="Times New Roman" w:eastAsia="仿宋_GB2312" w:cs="Times New Roman"/>
          <w:color w:val="auto"/>
          <w:kern w:val="2"/>
          <w:sz w:val="32"/>
          <w:szCs w:val="32"/>
          <w:highlight w:val="none"/>
          <w:lang w:val="en-US" w:eastAsia="zh-CN" w:bidi="ar-SA"/>
        </w:rPr>
        <w:t>示</w:t>
      </w:r>
      <w:r>
        <w:rPr>
          <w:rFonts w:hint="default" w:ascii="Times New Roman" w:hAnsi="Times New Roman" w:eastAsia="仿宋_GB2312" w:cs="Times New Roman"/>
          <w:color w:val="auto"/>
          <w:kern w:val="2"/>
          <w:sz w:val="32"/>
          <w:szCs w:val="32"/>
          <w:highlight w:val="none"/>
          <w:lang w:val="en-US" w:eastAsia="zh-CN" w:bidi="ar-SA"/>
        </w:rPr>
        <w:t>，推动全区各镇各单位严格</w:t>
      </w:r>
      <w:r>
        <w:rPr>
          <w:rFonts w:hint="default" w:ascii="Times New Roman" w:hAnsi="Times New Roman" w:eastAsia="仿宋_GB2312" w:cs="Times New Roman"/>
          <w:sz w:val="32"/>
          <w:szCs w:val="32"/>
          <w:lang w:eastAsia="zh-CN"/>
        </w:rPr>
        <w:t>落</w:t>
      </w:r>
      <w:r>
        <w:rPr>
          <w:rFonts w:hint="default" w:ascii="Times New Roman" w:hAnsi="Times New Roman" w:eastAsia="仿宋_GB2312" w:cs="Times New Roman"/>
          <w:color w:val="auto"/>
          <w:kern w:val="2"/>
          <w:sz w:val="32"/>
          <w:szCs w:val="32"/>
          <w:highlight w:val="none"/>
          <w:lang w:val="en-US" w:eastAsia="zh-CN" w:bidi="ar-SA"/>
        </w:rPr>
        <w:t>实普法主体责任。</w:t>
      </w:r>
    </w:p>
    <w:p w14:paraId="0B11388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二、落实学法制度，严格落实领导干部应知应会党内法规和法律法规清单制度</w:t>
      </w:r>
    </w:p>
    <w:p w14:paraId="471E60E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lang w:eastAsia="zh-CN"/>
        </w:rPr>
      </w:pPr>
      <w:r>
        <w:rPr>
          <w:rFonts w:hint="default" w:ascii="Times New Roman" w:hAnsi="Times New Roman" w:eastAsia="仿宋_GB2312" w:cs="Times New Roman"/>
          <w:color w:val="auto"/>
          <w:sz w:val="32"/>
          <w:szCs w:val="32"/>
        </w:rPr>
        <w:t>结合我区实际，区委全面依法治区</w:t>
      </w:r>
      <w:r>
        <w:rPr>
          <w:rFonts w:hint="default" w:ascii="Times New Roman" w:hAnsi="Times New Roman" w:eastAsia="仿宋_GB2312" w:cs="Times New Roman"/>
          <w:color w:val="auto"/>
          <w:sz w:val="32"/>
          <w:szCs w:val="32"/>
          <w:lang w:eastAsia="zh-CN"/>
        </w:rPr>
        <w:t>委员会</w:t>
      </w:r>
      <w:r>
        <w:rPr>
          <w:rFonts w:hint="default" w:ascii="Times New Roman" w:hAnsi="Times New Roman" w:eastAsia="仿宋_GB2312" w:cs="Times New Roman"/>
          <w:color w:val="auto"/>
          <w:sz w:val="32"/>
          <w:szCs w:val="32"/>
        </w:rPr>
        <w:t>印发《柳州市</w:t>
      </w:r>
      <w:r>
        <w:rPr>
          <w:rFonts w:hint="default" w:ascii="Times New Roman" w:hAnsi="Times New Roman" w:eastAsia="仿宋_GB2312" w:cs="Times New Roman"/>
          <w:color w:val="auto"/>
          <w:sz w:val="32"/>
          <w:szCs w:val="32"/>
          <w:lang w:eastAsia="zh-CN"/>
        </w:rPr>
        <w:t>柳江区</w:t>
      </w:r>
      <w:r>
        <w:rPr>
          <w:rFonts w:hint="default" w:ascii="Times New Roman" w:hAnsi="Times New Roman" w:eastAsia="仿宋_GB2312" w:cs="Times New Roman"/>
          <w:color w:val="auto"/>
          <w:sz w:val="32"/>
          <w:szCs w:val="32"/>
        </w:rPr>
        <w:t>领导干部应知应会党内法规和法律法规清单》，</w:t>
      </w:r>
      <w:r>
        <w:rPr>
          <w:rFonts w:hint="default" w:ascii="Times New Roman" w:hAnsi="Times New Roman" w:eastAsia="仿宋_GB2312" w:cs="Times New Roman"/>
          <w:kern w:val="0"/>
          <w:sz w:val="32"/>
          <w:szCs w:val="32"/>
          <w:lang w:val="en-US" w:eastAsia="zh-CN" w:bidi="ar"/>
        </w:rPr>
        <w:t>将《清单》中明确的应知应会党内法规和法律法规纳入党委(党组)理论学习中心组学习内容，纳入党校教学内容和领导干部任职培训、在职培训的必训课程，纳入政府常务会议学规学法、单位领导班子会前学规学法、重大决策前学规学法等重要内容，纳入干部教育体系</w:t>
      </w:r>
      <w:r>
        <w:rPr>
          <w:rFonts w:hint="default" w:ascii="Times New Roman" w:hAnsi="Times New Roman" w:eastAsia="仿宋_GB2312" w:cs="Times New Roman"/>
          <w:color w:val="auto"/>
          <w:sz w:val="32"/>
          <w:szCs w:val="32"/>
          <w:lang w:eastAsia="zh-CN"/>
        </w:rPr>
        <w:t>切实提升</w:t>
      </w:r>
      <w:r>
        <w:rPr>
          <w:rFonts w:hint="default" w:ascii="Times New Roman" w:hAnsi="Times New Roman" w:eastAsia="仿宋_GB2312" w:cs="Times New Roman"/>
          <w:sz w:val="32"/>
          <w:szCs w:val="32"/>
        </w:rPr>
        <w:t>全区领导干部法治意识和法治素养，使</w:t>
      </w:r>
      <w:r>
        <w:rPr>
          <w:rFonts w:hint="default" w:ascii="Times New Roman" w:hAnsi="Times New Roman" w:eastAsia="仿宋_GB2312" w:cs="Times New Roman"/>
          <w:sz w:val="32"/>
          <w:szCs w:val="32"/>
          <w:lang w:eastAsia="zh-CN"/>
        </w:rPr>
        <w:t>领导学法用法</w:t>
      </w:r>
      <w:r>
        <w:rPr>
          <w:rFonts w:hint="default" w:ascii="Times New Roman" w:hAnsi="Times New Roman" w:eastAsia="仿宋_GB2312" w:cs="Times New Roman"/>
          <w:sz w:val="32"/>
          <w:szCs w:val="32"/>
        </w:rPr>
        <w:t>工作制度化、规范化，夯实制度基础。</w:t>
      </w:r>
      <w:r>
        <w:rPr>
          <w:rFonts w:hint="default" w:ascii="Times New Roman" w:hAnsi="Times New Roman" w:eastAsia="仿宋_GB2312" w:cs="Times New Roman"/>
          <w:sz w:val="32"/>
          <w:szCs w:val="32"/>
          <w:lang w:eastAsia="zh-CN"/>
        </w:rPr>
        <w:t>今年，区委理论学习中心组和区政府常务会专题学法</w:t>
      </w:r>
      <w:r>
        <w:rPr>
          <w:rFonts w:hint="default" w:ascii="Times New Roman" w:hAnsi="Times New Roman" w:eastAsia="仿宋_GB2312" w:cs="Times New Roman"/>
          <w:sz w:val="32"/>
          <w:szCs w:val="32"/>
          <w:lang w:val="en-US" w:eastAsia="zh-CN"/>
        </w:rPr>
        <w:t>6次。不断</w:t>
      </w:r>
      <w:r>
        <w:rPr>
          <w:rFonts w:hint="default" w:ascii="Times New Roman" w:hAnsi="Times New Roman" w:eastAsia="仿宋_GB2312" w:cs="Times New Roman"/>
          <w:sz w:val="32"/>
          <w:szCs w:val="32"/>
        </w:rPr>
        <w:t>提高</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领导干部运用法治思维和法治方式解决问题的能力和水平</w:t>
      </w:r>
      <w:r>
        <w:rPr>
          <w:rFonts w:hint="default" w:ascii="Times New Roman" w:hAnsi="Times New Roman" w:eastAsia="仿宋_GB2312" w:cs="Times New Roman"/>
          <w:color w:val="auto"/>
          <w:sz w:val="32"/>
          <w:szCs w:val="32"/>
          <w:lang w:eastAsia="zh-CN"/>
        </w:rPr>
        <w:t>。</w:t>
      </w:r>
    </w:p>
    <w:p w14:paraId="59F68AFC">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组织开展系列主题普法活动</w:t>
      </w:r>
    </w:p>
    <w:p w14:paraId="0013F3B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 xml:space="preserve">   </w:t>
      </w:r>
      <w:r>
        <w:rPr>
          <w:rFonts w:hint="default" w:ascii="Times New Roman" w:hAnsi="Times New Roman" w:eastAsia="楷体_GB2312" w:cs="Times New Roman"/>
          <w:color w:val="auto"/>
          <w:kern w:val="2"/>
          <w:sz w:val="32"/>
          <w:szCs w:val="32"/>
          <w:highlight w:val="none"/>
          <w:lang w:val="en-US" w:eastAsia="zh-CN" w:bidi="ar-SA"/>
        </w:rPr>
        <w:t xml:space="preserve"> </w:t>
      </w:r>
      <w:r>
        <w:rPr>
          <w:rFonts w:hint="default" w:ascii="Times New Roman" w:hAnsi="Times New Roman" w:eastAsia="楷体_GB2312" w:cs="Times New Roman"/>
          <w:color w:val="auto"/>
          <w:kern w:val="2"/>
          <w:sz w:val="32"/>
          <w:szCs w:val="32"/>
          <w:highlight w:val="none"/>
          <w:lang w:val="en-US" w:eastAsia="zh-CN" w:bidi="ar-SA"/>
        </w:rPr>
        <w:t>（一）</w:t>
      </w:r>
      <w:r>
        <w:rPr>
          <w:rFonts w:hint="default" w:ascii="Times New Roman" w:hAnsi="Times New Roman" w:eastAsia="楷体_GB2312" w:cs="Times New Roman"/>
          <w:color w:val="auto"/>
          <w:kern w:val="2"/>
          <w:sz w:val="32"/>
          <w:szCs w:val="32"/>
          <w:highlight w:val="none"/>
          <w:lang w:val="en-US" w:eastAsia="zh-CN" w:bidi="ar-SA"/>
        </w:rPr>
        <w:t>推动习近平法治思想学习宣传走深走实。</w:t>
      </w:r>
      <w:r>
        <w:rPr>
          <w:rFonts w:hint="default" w:ascii="Times New Roman" w:hAnsi="Times New Roman" w:eastAsia="仿宋_GB2312" w:cs="Times New Roman"/>
          <w:color w:val="auto"/>
          <w:kern w:val="2"/>
          <w:sz w:val="32"/>
          <w:szCs w:val="32"/>
          <w:highlight w:val="none"/>
          <w:lang w:val="en-US" w:eastAsia="zh-CN" w:bidi="ar-SA"/>
        </w:rPr>
        <w:t>在区常委会会议学习贯彻习近平总书记对全面依法治国工作作出的重要指示精神。强调全区上下要切实提高政治站位，认真学习领会习近平法治思想的重大意义、丰富内涵、精神实质和实践要求。要聚焦关键环节，坚持权责法定原则，严格规范涉企执法行为，持续提升行政执法规范化水平，健全执法指导与权力制约机制，全力推动法治政府建设与行政执法监督工作提质增效。要强化系统观念，牢固树立“一盘棋”思想，各单位党政主要负责人要扎实做好述法工作，形成齐抓共管的工作格局，督促各级领导干部带头尊法学法守法用法。今年以来，全区共开展习近平法治思想宣传达80余场次，充分发挥了各类基层普法阵地作用，营造了良好社会氛围。</w:t>
      </w:r>
    </w:p>
    <w:p w14:paraId="1AFDFB5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（二）</w:t>
      </w:r>
      <w:r>
        <w:rPr>
          <w:rFonts w:hint="default" w:ascii="Times New Roman" w:hAnsi="Times New Roman" w:eastAsia="楷体_GB2312" w:cs="Times New Roman"/>
          <w:color w:val="auto"/>
          <w:kern w:val="2"/>
          <w:sz w:val="32"/>
          <w:szCs w:val="32"/>
          <w:highlight w:val="none"/>
          <w:lang w:val="en-US" w:eastAsia="zh-CN" w:bidi="ar-SA"/>
        </w:rPr>
        <w:t>大力开展民族法治宣传活动。</w:t>
      </w:r>
      <w:r>
        <w:rPr>
          <w:rFonts w:hint="default" w:ascii="Times New Roman" w:hAnsi="Times New Roman" w:eastAsia="仿宋_GB2312" w:cs="Times New Roman"/>
          <w:color w:val="auto"/>
          <w:kern w:val="2"/>
          <w:sz w:val="32"/>
          <w:szCs w:val="32"/>
          <w:highlight w:val="none"/>
          <w:lang w:val="en-US" w:eastAsia="zh-CN" w:bidi="ar-SA"/>
        </w:rPr>
        <w:t>以铸牢中华民族共同体意识为主线，把法治宣传教育与民族传统节庆活动结合起来</w:t>
      </w:r>
      <w:bookmarkStart w:id="3" w:name="OLE_LINK4"/>
      <w:r>
        <w:rPr>
          <w:rFonts w:hint="default" w:ascii="Times New Roman" w:hAnsi="Times New Roman" w:eastAsia="仿宋_GB2312" w:cs="Times New Roman"/>
          <w:color w:val="auto"/>
          <w:kern w:val="2"/>
          <w:sz w:val="32"/>
          <w:szCs w:val="32"/>
          <w:highlight w:val="none"/>
          <w:lang w:val="en-US" w:eastAsia="zh-CN" w:bidi="ar-SA"/>
        </w:rPr>
        <w:t>。组织策划</w:t>
      </w:r>
      <w:r>
        <w:rPr>
          <w:rFonts w:hint="default" w:ascii="Times New Roman" w:hAnsi="Times New Roman" w:eastAsia="仿宋_GB2312" w:cs="Times New Roman"/>
          <w:sz w:val="32"/>
          <w:szCs w:val="32"/>
          <w:lang w:val="en-US" w:eastAsia="zh-CN"/>
        </w:rPr>
        <w:t>2025年柳州市柳江区“广西三月三</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sz w:val="32"/>
          <w:szCs w:val="32"/>
          <w:lang w:val="en-US" w:eastAsia="zh-CN"/>
        </w:rPr>
        <w:t>法治伴你行”活动，</w:t>
      </w:r>
      <w:r>
        <w:rPr>
          <w:rFonts w:hint="default" w:ascii="Times New Roman" w:hAnsi="Times New Roman" w:eastAsia="仿宋_GB2312" w:cs="Times New Roman"/>
          <w:color w:val="auto"/>
          <w:kern w:val="0"/>
          <w:sz w:val="32"/>
          <w:szCs w:val="32"/>
          <w:lang w:val="en-US" w:eastAsia="zh-CN"/>
        </w:rPr>
        <w:t>3月26日</w:t>
      </w:r>
      <w:bookmarkEnd w:id="3"/>
      <w:r>
        <w:rPr>
          <w:rFonts w:hint="default" w:ascii="Times New Roman" w:hAnsi="Times New Roman" w:eastAsia="仿宋_GB2312" w:cs="Times New Roman"/>
          <w:color w:val="auto"/>
          <w:kern w:val="0"/>
          <w:sz w:val="32"/>
          <w:szCs w:val="32"/>
          <w:lang w:val="en-US" w:eastAsia="zh-CN"/>
        </w:rPr>
        <w:t>，区委依法治区办、区司法局联合区文体广电旅游局走进穿山镇开展</w:t>
      </w:r>
      <w:r>
        <w:rPr>
          <w:rFonts w:hint="default" w:ascii="Times New Roman" w:hAnsi="Times New Roman" w:eastAsia="仿宋_GB2312" w:cs="Times New Roman"/>
          <w:color w:val="auto"/>
          <w:kern w:val="0"/>
          <w:sz w:val="32"/>
          <w:szCs w:val="32"/>
        </w:rPr>
        <w:t>2025年</w:t>
      </w:r>
      <w:r>
        <w:rPr>
          <w:rFonts w:hint="default" w:ascii="Times New Roman" w:hAnsi="Times New Roman" w:eastAsia="仿宋_GB2312" w:cs="Times New Roman"/>
          <w:color w:val="auto"/>
          <w:kern w:val="0"/>
          <w:sz w:val="32"/>
          <w:szCs w:val="32"/>
          <w:lang w:eastAsia="zh-CN"/>
        </w:rPr>
        <w:t>柳州市</w:t>
      </w:r>
      <w:r>
        <w:rPr>
          <w:rFonts w:hint="default" w:ascii="Times New Roman" w:hAnsi="Times New Roman" w:eastAsia="仿宋_GB2312" w:cs="Times New Roman"/>
          <w:color w:val="auto"/>
          <w:kern w:val="0"/>
          <w:sz w:val="32"/>
          <w:szCs w:val="32"/>
        </w:rPr>
        <w:t>柳江</w:t>
      </w:r>
      <w:r>
        <w:rPr>
          <w:rFonts w:hint="default" w:ascii="Times New Roman" w:hAnsi="Times New Roman" w:eastAsia="仿宋_GB2312" w:cs="Times New Roman"/>
          <w:color w:val="auto"/>
          <w:kern w:val="0"/>
          <w:sz w:val="32"/>
          <w:szCs w:val="32"/>
          <w:lang w:eastAsia="zh-CN"/>
        </w:rPr>
        <w:t>区</w:t>
      </w:r>
      <w:r>
        <w:rPr>
          <w:rFonts w:hint="default" w:ascii="Times New Roman" w:hAnsi="Times New Roman" w:eastAsia="仿宋_GB2312" w:cs="Times New Roman"/>
          <w:color w:val="auto"/>
          <w:kern w:val="0"/>
          <w:sz w:val="32"/>
          <w:szCs w:val="32"/>
        </w:rPr>
        <w:t>山歌擂台赛</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弘扬法治</w:t>
      </w:r>
      <w:r>
        <w:rPr>
          <w:rFonts w:hint="default" w:ascii="Times New Roman" w:hAnsi="Times New Roman" w:eastAsia="仿宋_GB2312" w:cs="Times New Roman"/>
          <w:color w:val="auto"/>
          <w:kern w:val="0"/>
          <w:sz w:val="32"/>
          <w:szCs w:val="32"/>
          <w:lang w:eastAsia="zh-CN"/>
        </w:rPr>
        <w:t>精神</w:t>
      </w:r>
      <w:r>
        <w:rPr>
          <w:rFonts w:hint="default" w:ascii="Times New Roman" w:hAnsi="Times New Roman" w:eastAsia="仿宋_GB2312" w:cs="Times New Roman"/>
          <w:color w:val="auto"/>
          <w:kern w:val="0"/>
          <w:sz w:val="32"/>
          <w:szCs w:val="32"/>
          <w:lang w:val="en-US" w:eastAsia="zh-CN"/>
        </w:rPr>
        <w:t>·唱</w:t>
      </w:r>
      <w:r>
        <w:rPr>
          <w:rFonts w:hint="default" w:ascii="Times New Roman" w:hAnsi="Times New Roman" w:eastAsia="仿宋_GB2312" w:cs="Times New Roman"/>
          <w:color w:val="auto"/>
          <w:kern w:val="0"/>
          <w:sz w:val="32"/>
          <w:szCs w:val="32"/>
        </w:rPr>
        <w:t>响和谐柳江</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法治文化惠民行主题宣传活动；3月28日，</w:t>
      </w:r>
      <w:bookmarkStart w:id="4" w:name="OLE_LINK5"/>
      <w:r>
        <w:rPr>
          <w:rFonts w:hint="default" w:ascii="Times New Roman" w:hAnsi="Times New Roman" w:eastAsia="仿宋_GB2312" w:cs="Times New Roman"/>
          <w:color w:val="auto"/>
          <w:kern w:val="0"/>
          <w:sz w:val="32"/>
          <w:szCs w:val="32"/>
          <w:lang w:val="en-US" w:eastAsia="zh-CN"/>
        </w:rPr>
        <w:t>市司法局联合区司法局</w:t>
      </w:r>
      <w:bookmarkEnd w:id="4"/>
      <w:r>
        <w:rPr>
          <w:rFonts w:hint="default" w:ascii="Times New Roman" w:hAnsi="Times New Roman" w:eastAsia="仿宋_GB2312" w:cs="Times New Roman"/>
          <w:color w:val="auto"/>
          <w:kern w:val="0"/>
          <w:sz w:val="32"/>
          <w:szCs w:val="32"/>
          <w:lang w:val="en-US" w:eastAsia="zh-CN"/>
        </w:rPr>
        <w:t>、团区委</w:t>
      </w:r>
      <w:r>
        <w:rPr>
          <w:rFonts w:hint="default" w:ascii="Times New Roman" w:hAnsi="Times New Roman" w:eastAsia="仿宋_GB2312" w:cs="Times New Roman"/>
          <w:color w:val="auto"/>
          <w:kern w:val="0"/>
          <w:sz w:val="32"/>
          <w:szCs w:val="32"/>
          <w:lang w:val="en-US" w:eastAsia="zh-CN"/>
        </w:rPr>
        <w:t>和区教育局</w:t>
      </w:r>
      <w:r>
        <w:rPr>
          <w:rFonts w:hint="default" w:ascii="Times New Roman" w:hAnsi="Times New Roman" w:eastAsia="仿宋_GB2312" w:cs="Times New Roman"/>
          <w:color w:val="auto"/>
          <w:kern w:val="0"/>
          <w:sz w:val="32"/>
          <w:szCs w:val="32"/>
          <w:lang w:val="en-US" w:eastAsia="zh-CN"/>
        </w:rPr>
        <w:t>走进柳江区壮语文学校附属小学开展“党建引领聚合力·法治护航促团结·山歌飞扬颂华章”主题宣传活动。“三月三”</w:t>
      </w:r>
      <w:r>
        <w:rPr>
          <w:rFonts w:hint="default" w:ascii="Times New Roman" w:hAnsi="Times New Roman" w:eastAsia="仿宋_GB2312" w:cs="Times New Roman"/>
          <w:sz w:val="32"/>
          <w:szCs w:val="32"/>
        </w:rPr>
        <w:t>活动期间，</w:t>
      </w:r>
      <w:r>
        <w:rPr>
          <w:rFonts w:hint="default" w:ascii="Times New Roman" w:hAnsi="Times New Roman" w:eastAsia="仿宋_GB2312" w:cs="Times New Roman"/>
          <w:sz w:val="32"/>
          <w:szCs w:val="32"/>
          <w:lang w:eastAsia="zh-CN"/>
        </w:rPr>
        <w:t>各镇各单位充分挖掘民族资源，开展</w:t>
      </w:r>
      <w:r>
        <w:rPr>
          <w:rFonts w:hint="default" w:ascii="Times New Roman" w:hAnsi="Times New Roman" w:eastAsia="仿宋_GB2312" w:cs="Times New Roman"/>
          <w:color w:val="auto"/>
          <w:kern w:val="2"/>
          <w:sz w:val="32"/>
          <w:szCs w:val="32"/>
          <w:highlight w:val="none"/>
          <w:lang w:val="en-US" w:eastAsia="zh-CN" w:bidi="ar-SA"/>
        </w:rPr>
        <w:t>具有民族特色、富含法治元素且群众喜闻乐见的民族法治宣传活动，</w:t>
      </w:r>
      <w:r>
        <w:rPr>
          <w:rFonts w:hint="default" w:ascii="Times New Roman" w:hAnsi="Times New Roman" w:eastAsia="仿宋_GB2312" w:cs="Times New Roman"/>
          <w:sz w:val="32"/>
          <w:szCs w:val="32"/>
          <w:lang w:eastAsia="zh-CN"/>
        </w:rPr>
        <w:t>全区</w:t>
      </w:r>
      <w:r>
        <w:rPr>
          <w:rFonts w:hint="default" w:ascii="Times New Roman" w:hAnsi="Times New Roman" w:eastAsia="仿宋_GB2312" w:cs="Times New Roman"/>
          <w:sz w:val="32"/>
          <w:szCs w:val="32"/>
        </w:rPr>
        <w:t>共举办</w:t>
      </w:r>
      <w:r>
        <w:rPr>
          <w:rFonts w:hint="default" w:ascii="Times New Roman" w:hAnsi="Times New Roman" w:eastAsia="仿宋_GB2312" w:cs="Times New Roman"/>
          <w:sz w:val="32"/>
          <w:szCs w:val="32"/>
          <w:lang w:eastAsia="zh-CN"/>
        </w:rPr>
        <w:t>各类法治专题讲座</w:t>
      </w: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sz w:val="32"/>
          <w:szCs w:val="32"/>
        </w:rPr>
        <w:t>场，</w:t>
      </w:r>
      <w:r>
        <w:rPr>
          <w:rFonts w:hint="default" w:ascii="Times New Roman" w:hAnsi="Times New Roman" w:eastAsia="仿宋_GB2312" w:cs="Times New Roman"/>
          <w:sz w:val="32"/>
          <w:szCs w:val="32"/>
          <w:lang w:eastAsia="zh-CN"/>
        </w:rPr>
        <w:t>开展主题活动</w:t>
      </w:r>
      <w:r>
        <w:rPr>
          <w:rFonts w:hint="default" w:ascii="Times New Roman" w:hAnsi="Times New Roman" w:eastAsia="仿宋_GB2312" w:cs="Times New Roman"/>
          <w:sz w:val="32"/>
          <w:szCs w:val="32"/>
          <w:lang w:val="en-US" w:eastAsia="zh-CN"/>
        </w:rPr>
        <w:t>9场，</w:t>
      </w:r>
      <w:r>
        <w:rPr>
          <w:rFonts w:hint="default" w:ascii="Times New Roman" w:hAnsi="Times New Roman" w:eastAsia="仿宋_GB2312" w:cs="Times New Roman"/>
          <w:sz w:val="32"/>
          <w:szCs w:val="32"/>
        </w:rPr>
        <w:t>参与群众达</w:t>
      </w:r>
      <w:r>
        <w:rPr>
          <w:rFonts w:hint="default" w:ascii="Times New Roman" w:hAnsi="Times New Roman" w:eastAsia="仿宋_GB2312" w:cs="Times New Roman"/>
          <w:sz w:val="32"/>
          <w:szCs w:val="32"/>
          <w:lang w:val="en-US" w:eastAsia="zh-CN"/>
        </w:rPr>
        <w:t>10000余</w:t>
      </w:r>
      <w:r>
        <w:rPr>
          <w:rFonts w:hint="default" w:ascii="Times New Roman" w:hAnsi="Times New Roman" w:eastAsia="仿宋_GB2312" w:cs="Times New Roman"/>
          <w:sz w:val="32"/>
          <w:szCs w:val="32"/>
        </w:rPr>
        <w:t xml:space="preserve">人次，发放相关宣传资料 </w:t>
      </w:r>
      <w:r>
        <w:rPr>
          <w:rFonts w:hint="default" w:ascii="Times New Roman" w:hAnsi="Times New Roman" w:eastAsia="仿宋_GB2312" w:cs="Times New Roman"/>
          <w:sz w:val="32"/>
          <w:szCs w:val="32"/>
          <w:lang w:val="en-US" w:eastAsia="zh-CN"/>
        </w:rPr>
        <w:t>20000余</w:t>
      </w:r>
      <w:r>
        <w:rPr>
          <w:rFonts w:hint="default" w:ascii="Times New Roman" w:hAnsi="Times New Roman" w:eastAsia="仿宋_GB2312" w:cs="Times New Roman"/>
          <w:sz w:val="32"/>
          <w:szCs w:val="32"/>
        </w:rPr>
        <w:t>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2"/>
          <w:sz w:val="32"/>
          <w:szCs w:val="32"/>
          <w:highlight w:val="none"/>
          <w:lang w:val="en-US" w:eastAsia="zh-CN" w:bidi="ar-SA"/>
        </w:rPr>
        <w:t>擦亮了“法治三月三”民族特色普法品牌，切实以高质量法治宣传教育服务保障柳江经济社会高质量发展。</w:t>
      </w:r>
    </w:p>
    <w:p w14:paraId="6612B47D">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楷体_GB2312" w:cs="Times New Roman"/>
          <w:color w:val="auto"/>
          <w:kern w:val="2"/>
          <w:sz w:val="32"/>
          <w:szCs w:val="32"/>
          <w:highlight w:val="none"/>
          <w:lang w:val="en-US" w:eastAsia="zh-CN" w:bidi="ar-SA"/>
        </w:rPr>
        <w:t xml:space="preserve">  </w:t>
      </w:r>
      <w:r>
        <w:rPr>
          <w:rFonts w:hint="default" w:ascii="Times New Roman" w:hAnsi="Times New Roman" w:eastAsia="楷体_GB2312" w:cs="Times New Roman"/>
          <w:color w:val="auto"/>
          <w:kern w:val="2"/>
          <w:sz w:val="32"/>
          <w:szCs w:val="32"/>
          <w:highlight w:val="none"/>
          <w:lang w:val="en-US" w:eastAsia="zh-CN" w:bidi="ar-SA"/>
        </w:rPr>
        <w:t>（三）</w:t>
      </w:r>
      <w:r>
        <w:rPr>
          <w:rFonts w:hint="default" w:ascii="Times New Roman" w:hAnsi="Times New Roman" w:eastAsia="楷体_GB2312" w:cs="Times New Roman"/>
          <w:color w:val="auto"/>
          <w:kern w:val="2"/>
          <w:sz w:val="32"/>
          <w:szCs w:val="32"/>
          <w:highlight w:val="none"/>
          <w:lang w:val="en-US" w:eastAsia="zh-CN" w:bidi="ar-SA"/>
        </w:rPr>
        <w:t>精心组织民法典宣传活动。</w:t>
      </w:r>
      <w:r>
        <w:rPr>
          <w:rFonts w:hint="default" w:ascii="Times New Roman" w:hAnsi="Times New Roman" w:eastAsia="仿宋_GB2312" w:cs="Times New Roman"/>
          <w:sz w:val="32"/>
          <w:szCs w:val="32"/>
          <w:lang w:eastAsia="zh-CN"/>
        </w:rPr>
        <w:t>印发了</w:t>
      </w:r>
      <w:r>
        <w:rPr>
          <w:rFonts w:hint="default" w:ascii="Times New Roman" w:hAnsi="Times New Roman" w:eastAsia="仿宋_GB2312" w:cs="Times New Roman"/>
          <w:sz w:val="32"/>
          <w:szCs w:val="32"/>
          <w:lang w:val="en-US" w:eastAsia="zh-CN"/>
        </w:rPr>
        <w:t>《2025年柳州市柳江区“美好生活·民法典相伴”主题宣传方案》，</w:t>
      </w:r>
      <w:r>
        <w:rPr>
          <w:rFonts w:hint="default" w:ascii="Times New Roman" w:hAnsi="Times New Roman" w:eastAsia="仿宋_GB2312" w:cs="Times New Roman"/>
          <w:sz w:val="32"/>
          <w:szCs w:val="32"/>
        </w:rPr>
        <w:t>通过统筹谋划与高位推动相结合，建立</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“党委政府领导支持、牵头单位联动协调、</w:t>
      </w:r>
      <w:r>
        <w:rPr>
          <w:rFonts w:hint="default" w:ascii="Times New Roman" w:hAnsi="Times New Roman" w:eastAsia="仿宋_GB2312" w:cs="Times New Roman"/>
          <w:sz w:val="32"/>
          <w:szCs w:val="32"/>
        </w:rPr>
        <w:t>全区</w:t>
      </w:r>
      <w:r>
        <w:rPr>
          <w:rFonts w:hint="default" w:ascii="Times New Roman" w:hAnsi="Times New Roman" w:eastAsia="仿宋_GB2312" w:cs="Times New Roman"/>
          <w:sz w:val="32"/>
          <w:szCs w:val="32"/>
          <w:lang w:eastAsia="zh-CN"/>
        </w:rPr>
        <w:t>各镇各单位</w:t>
      </w:r>
      <w:r>
        <w:rPr>
          <w:rFonts w:hint="default" w:ascii="Times New Roman" w:hAnsi="Times New Roman" w:eastAsia="仿宋_GB2312" w:cs="Times New Roman"/>
          <w:sz w:val="32"/>
          <w:szCs w:val="32"/>
        </w:rPr>
        <w:t>全力配合”的</w:t>
      </w:r>
      <w:r>
        <w:rPr>
          <w:rFonts w:hint="default" w:ascii="Times New Roman" w:hAnsi="Times New Roman" w:eastAsia="仿宋_GB2312" w:cs="Times New Roman"/>
          <w:sz w:val="32"/>
          <w:szCs w:val="32"/>
          <w:lang w:eastAsia="zh-CN"/>
        </w:rPr>
        <w:t>民法典宣传</w:t>
      </w:r>
      <w:r>
        <w:rPr>
          <w:rFonts w:hint="default" w:ascii="Times New Roman" w:hAnsi="Times New Roman" w:eastAsia="仿宋_GB2312" w:cs="Times New Roman"/>
          <w:sz w:val="32"/>
          <w:szCs w:val="32"/>
        </w:rPr>
        <w:t>联动机制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整合‌资源形成普法合力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构建了系统化、多维度的</w:t>
      </w:r>
      <w:r>
        <w:rPr>
          <w:rFonts w:hint="default" w:ascii="Times New Roman" w:hAnsi="Times New Roman" w:eastAsia="仿宋_GB2312" w:cs="Times New Roman"/>
          <w:sz w:val="32"/>
          <w:szCs w:val="32"/>
          <w:lang w:eastAsia="zh-CN"/>
        </w:rPr>
        <w:t>民法典宣传</w:t>
      </w:r>
      <w:r>
        <w:rPr>
          <w:rFonts w:hint="default" w:ascii="Times New Roman" w:hAnsi="Times New Roman" w:eastAsia="仿宋_GB2312" w:cs="Times New Roman"/>
          <w:sz w:val="32"/>
          <w:szCs w:val="32"/>
        </w:rPr>
        <w:t>工作机制</w:t>
      </w:r>
      <w:r>
        <w:rPr>
          <w:rFonts w:hint="default" w:ascii="Times New Roman" w:hAnsi="Times New Roman" w:eastAsia="仿宋_GB2312" w:cs="Times New Roman"/>
          <w:sz w:val="32"/>
          <w:szCs w:val="32"/>
          <w:lang w:eastAsia="zh-CN"/>
        </w:rPr>
        <w:t>，多形式</w:t>
      </w:r>
      <w:r>
        <w:rPr>
          <w:rFonts w:hint="default" w:ascii="Times New Roman" w:hAnsi="Times New Roman" w:eastAsia="仿宋_GB2312" w:cs="Times New Roman"/>
          <w:color w:val="auto"/>
          <w:kern w:val="2"/>
          <w:sz w:val="32"/>
          <w:szCs w:val="32"/>
          <w:highlight w:val="none"/>
          <w:lang w:val="en-US" w:eastAsia="zh-CN" w:bidi="ar-SA"/>
        </w:rPr>
        <w:t>举办“民法典宣传月”主题宣传活动</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5月20日，市委依法治市办、</w:t>
      </w:r>
      <w:r>
        <w:rPr>
          <w:rFonts w:hint="default" w:ascii="Times New Roman" w:hAnsi="Times New Roman" w:eastAsia="仿宋_GB2312" w:cs="Times New Roman"/>
          <w:color w:val="auto"/>
          <w:kern w:val="0"/>
          <w:sz w:val="32"/>
          <w:szCs w:val="32"/>
          <w:lang w:val="en-US" w:eastAsia="zh-CN"/>
        </w:rPr>
        <w:t>市司法局和柳州监狱联合区委宣传部、区司法局、</w:t>
      </w:r>
      <w:r>
        <w:rPr>
          <w:rFonts w:hint="default" w:ascii="Times New Roman" w:hAnsi="Times New Roman" w:eastAsia="仿宋_GB2312" w:cs="Times New Roman"/>
          <w:color w:val="auto"/>
          <w:kern w:val="0"/>
          <w:sz w:val="32"/>
          <w:szCs w:val="32"/>
          <w:lang w:val="en-US" w:eastAsia="zh-CN"/>
        </w:rPr>
        <w:t>区</w:t>
      </w:r>
      <w:r>
        <w:rPr>
          <w:rFonts w:hint="default" w:ascii="Times New Roman" w:hAnsi="Times New Roman" w:eastAsia="仿宋_GB2312" w:cs="Times New Roman"/>
          <w:color w:val="auto"/>
          <w:kern w:val="0"/>
          <w:sz w:val="32"/>
          <w:szCs w:val="32"/>
          <w:lang w:val="en-US" w:eastAsia="zh-CN"/>
        </w:rPr>
        <w:t>人社局和成团镇</w:t>
      </w:r>
      <w:r>
        <w:rPr>
          <w:rFonts w:hint="default" w:ascii="Times New Roman" w:hAnsi="Times New Roman" w:eastAsia="仿宋_GB2312" w:cs="Times New Roman"/>
          <w:color w:val="auto"/>
          <w:kern w:val="0"/>
          <w:sz w:val="32"/>
          <w:szCs w:val="32"/>
          <w:lang w:val="en-US" w:eastAsia="zh-CN"/>
        </w:rPr>
        <w:t>人民政府</w:t>
      </w:r>
      <w:r>
        <w:rPr>
          <w:rFonts w:hint="default" w:ascii="Times New Roman" w:hAnsi="Times New Roman" w:eastAsia="仿宋_GB2312" w:cs="Times New Roman"/>
          <w:color w:val="auto"/>
          <w:kern w:val="0"/>
          <w:sz w:val="32"/>
          <w:szCs w:val="32"/>
          <w:lang w:val="en-US" w:eastAsia="zh-CN"/>
        </w:rPr>
        <w:t>在柳江区成团会议旧址开展</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柳州市</w:t>
      </w:r>
      <w:r>
        <w:rPr>
          <w:rFonts w:hint="default" w:ascii="Times New Roman" w:hAnsi="Times New Roman" w:eastAsia="仿宋_GB2312" w:cs="Times New Roman"/>
          <w:color w:val="auto"/>
          <w:sz w:val="32"/>
          <w:szCs w:val="32"/>
          <w:lang w:eastAsia="zh-CN"/>
        </w:rPr>
        <w:t>民法典宣传月“</w:t>
      </w:r>
      <w:r>
        <w:rPr>
          <w:rFonts w:hint="default" w:ascii="Times New Roman" w:hAnsi="Times New Roman" w:eastAsia="仿宋_GB2312" w:cs="Times New Roman"/>
          <w:color w:val="auto"/>
          <w:sz w:val="32"/>
          <w:szCs w:val="32"/>
          <w:lang w:val="en-US" w:eastAsia="zh-CN"/>
        </w:rPr>
        <w:t>红色法韵耀龙城·‘典’亮创业新征程</w:t>
      </w:r>
      <w:r>
        <w:rPr>
          <w:rFonts w:hint="default" w:ascii="Times New Roman" w:hAnsi="Times New Roman" w:eastAsia="仿宋_GB2312" w:cs="Times New Roman"/>
          <w:color w:val="auto"/>
          <w:sz w:val="32"/>
          <w:szCs w:val="32"/>
          <w:lang w:eastAsia="zh-CN"/>
        </w:rPr>
        <w:t>”主题</w:t>
      </w:r>
      <w:r>
        <w:rPr>
          <w:rFonts w:hint="default" w:ascii="Times New Roman" w:hAnsi="Times New Roman" w:eastAsia="仿宋_GB2312" w:cs="Times New Roman"/>
          <w:color w:val="auto"/>
          <w:sz w:val="32"/>
          <w:szCs w:val="32"/>
        </w:rPr>
        <w:t>活动</w:t>
      </w:r>
      <w:r>
        <w:rPr>
          <w:rFonts w:hint="default" w:ascii="Times New Roman" w:hAnsi="Times New Roman" w:eastAsia="仿宋_GB2312" w:cs="Times New Roman"/>
          <w:color w:val="auto"/>
          <w:sz w:val="32"/>
          <w:szCs w:val="32"/>
          <w:lang w:eastAsia="zh-CN"/>
        </w:rPr>
        <w:t>。</w:t>
      </w:r>
      <w:bookmarkStart w:id="5" w:name="OLE_LINK6"/>
      <w:r>
        <w:rPr>
          <w:rFonts w:hint="default" w:ascii="Times New Roman" w:hAnsi="Times New Roman" w:eastAsia="仿宋_GB2312" w:cs="Times New Roman"/>
          <w:color w:val="auto"/>
          <w:sz w:val="32"/>
          <w:szCs w:val="32"/>
          <w:lang w:eastAsia="zh-CN"/>
        </w:rPr>
        <w:t>全区各镇各单位充分利</w:t>
      </w:r>
      <w:r>
        <w:rPr>
          <w:rFonts w:hint="default" w:ascii="Times New Roman" w:hAnsi="Times New Roman" w:eastAsia="仿宋_GB2312" w:cs="Times New Roman"/>
          <w:color w:val="auto"/>
          <w:kern w:val="2"/>
          <w:sz w:val="32"/>
          <w:szCs w:val="32"/>
          <w:highlight w:val="none"/>
          <w:lang w:val="en-US" w:eastAsia="zh-CN" w:bidi="ar-SA"/>
        </w:rPr>
        <w:t>用活各级各类法治文化阵地、普法展板、宣传资料和现场咨询等载体，通过法律七进等形式</w:t>
      </w:r>
      <w:bookmarkEnd w:id="5"/>
      <w:r>
        <w:rPr>
          <w:rFonts w:hint="default" w:ascii="Times New Roman" w:hAnsi="Times New Roman" w:eastAsia="仿宋_GB2312" w:cs="Times New Roman"/>
          <w:color w:val="auto"/>
          <w:kern w:val="2"/>
          <w:sz w:val="32"/>
          <w:szCs w:val="32"/>
          <w:highlight w:val="none"/>
          <w:lang w:val="en-US" w:eastAsia="zh-CN" w:bidi="ar-SA"/>
        </w:rPr>
        <w:t>，共开展民法典宣传20余场次，借助新媒体平台开展线上宣传，让民法典走到群众身边、走进群众心里。</w:t>
      </w:r>
    </w:p>
    <w:p w14:paraId="250681D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楷体_GB2312" w:cs="Times New Roman"/>
          <w:color w:val="auto"/>
          <w:kern w:val="2"/>
          <w:sz w:val="32"/>
          <w:szCs w:val="32"/>
          <w:highlight w:val="none"/>
          <w:lang w:val="en-US" w:eastAsia="zh-CN" w:bidi="ar-SA"/>
        </w:rPr>
        <w:t>（四）</w:t>
      </w:r>
      <w:r>
        <w:rPr>
          <w:rFonts w:hint="default" w:ascii="Times New Roman" w:hAnsi="Times New Roman" w:eastAsia="楷体_GB2312" w:cs="Times New Roman"/>
          <w:color w:val="auto"/>
          <w:kern w:val="2"/>
          <w:sz w:val="32"/>
          <w:szCs w:val="32"/>
          <w:highlight w:val="none"/>
          <w:lang w:val="en-US" w:eastAsia="zh-CN" w:bidi="ar-SA"/>
        </w:rPr>
        <w:t>采取“主场活动+专题活动”形式开展2025年柳江区“12·4”国家宪法日暨“宪法宣传周”活动。</w:t>
      </w:r>
      <w:r>
        <w:rPr>
          <w:rFonts w:hint="default" w:ascii="Times New Roman" w:hAnsi="Times New Roman" w:eastAsia="仿宋_GB2312" w:cs="Times New Roman"/>
          <w:sz w:val="32"/>
          <w:szCs w:val="32"/>
        </w:rPr>
        <w:t>在区文化宫广场举办2025年</w:t>
      </w:r>
      <w:r>
        <w:rPr>
          <w:rFonts w:hint="default" w:ascii="Times New Roman" w:hAnsi="Times New Roman" w:eastAsia="仿宋_GB2312" w:cs="Times New Roman"/>
          <w:sz w:val="32"/>
          <w:szCs w:val="32"/>
          <w:lang w:val="zh-TW"/>
        </w:rPr>
        <w:t>柳江区“宪法宣传周”</w:t>
      </w:r>
      <w:r>
        <w:rPr>
          <w:rFonts w:hint="default" w:ascii="Times New Roman" w:hAnsi="Times New Roman" w:eastAsia="仿宋_GB2312" w:cs="Times New Roman"/>
          <w:sz w:val="32"/>
          <w:szCs w:val="32"/>
          <w:lang w:val="zh-TW" w:eastAsia="zh-CN"/>
        </w:rPr>
        <w:t>启动仪式</w:t>
      </w:r>
      <w:r>
        <w:rPr>
          <w:rFonts w:hint="default" w:ascii="Times New Roman" w:hAnsi="Times New Roman" w:eastAsia="仿宋_GB2312" w:cs="Times New Roman"/>
          <w:sz w:val="32"/>
          <w:szCs w:val="32"/>
          <w:lang w:val="zh-TW"/>
        </w:rPr>
        <w:t>暨观看普法文艺汇演活动</w:t>
      </w:r>
      <w:r>
        <w:rPr>
          <w:rFonts w:hint="default" w:ascii="Times New Roman" w:hAnsi="Times New Roman" w:eastAsia="仿宋_GB2312" w:cs="Times New Roman"/>
          <w:sz w:val="32"/>
          <w:szCs w:val="32"/>
        </w:rPr>
        <w:t>。通过主场活动，引领带动全区</w:t>
      </w:r>
      <w:r>
        <w:rPr>
          <w:rFonts w:hint="default" w:ascii="Times New Roman" w:hAnsi="Times New Roman" w:eastAsia="仿宋_GB2312" w:cs="Times New Roman"/>
          <w:sz w:val="32"/>
          <w:szCs w:val="32"/>
          <w:lang w:val="zh-TW"/>
        </w:rPr>
        <w:t>“宪法宣传周”活动掀起热潮</w:t>
      </w:r>
      <w:r>
        <w:rPr>
          <w:rFonts w:hint="default" w:ascii="Times New Roman" w:hAnsi="Times New Roman" w:eastAsia="仿宋_GB2312" w:cs="Times New Roman"/>
          <w:sz w:val="32"/>
          <w:szCs w:val="32"/>
          <w:lang w:val="zh-TW" w:eastAsia="zh-CN"/>
        </w:rPr>
        <w:t>。按照</w:t>
      </w:r>
      <w:r>
        <w:rPr>
          <w:rFonts w:hint="default" w:ascii="Times New Roman" w:hAnsi="Times New Roman" w:eastAsia="仿宋_GB2312" w:cs="Times New Roman"/>
          <w:sz w:val="32"/>
          <w:szCs w:val="32"/>
        </w:rPr>
        <w:t>落实“谁执法谁普法”要求，组织</w:t>
      </w:r>
      <w:r>
        <w:rPr>
          <w:rFonts w:hint="default" w:ascii="Times New Roman" w:hAnsi="Times New Roman" w:eastAsia="仿宋_GB2312" w:cs="Times New Roman"/>
          <w:sz w:val="32"/>
          <w:szCs w:val="32"/>
          <w:lang w:eastAsia="zh-CN"/>
        </w:rPr>
        <w:t>全区</w:t>
      </w:r>
      <w:r>
        <w:rPr>
          <w:rFonts w:hint="default" w:ascii="Times New Roman" w:hAnsi="Times New Roman" w:eastAsia="仿宋_GB2312" w:cs="Times New Roman"/>
          <w:sz w:val="32"/>
          <w:szCs w:val="32"/>
          <w:lang w:val="en-US" w:eastAsia="zh-CN"/>
        </w:rPr>
        <w:t>42个</w:t>
      </w:r>
      <w:r>
        <w:rPr>
          <w:rFonts w:hint="default" w:ascii="Times New Roman" w:hAnsi="Times New Roman" w:eastAsia="仿宋_GB2312" w:cs="Times New Roman"/>
          <w:sz w:val="32"/>
          <w:szCs w:val="32"/>
          <w:lang w:val="en-US" w:eastAsia="zh-CN"/>
        </w:rPr>
        <w:t>区直</w:t>
      </w:r>
      <w:r>
        <w:rPr>
          <w:rFonts w:hint="default" w:ascii="Times New Roman" w:hAnsi="Times New Roman" w:eastAsia="仿宋_GB2312" w:cs="Times New Roman"/>
          <w:sz w:val="32"/>
          <w:szCs w:val="32"/>
        </w:rPr>
        <w:t>有关普法责任单位，</w:t>
      </w:r>
      <w:r>
        <w:rPr>
          <w:rFonts w:hint="default" w:ascii="Times New Roman" w:hAnsi="Times New Roman" w:eastAsia="仿宋_GB2312" w:cs="Times New Roman"/>
          <w:sz w:val="32"/>
          <w:szCs w:val="32"/>
          <w:lang w:val="zh-TW" w:eastAsia="zh-CN"/>
        </w:rPr>
        <w:t>在</w:t>
      </w:r>
      <w:r>
        <w:rPr>
          <w:rFonts w:hint="default" w:ascii="Times New Roman" w:hAnsi="Times New Roman" w:eastAsia="仿宋_GB2312" w:cs="Times New Roman"/>
          <w:sz w:val="32"/>
          <w:szCs w:val="32"/>
        </w:rPr>
        <w:t>区文化宫广场</w:t>
      </w:r>
      <w:r>
        <w:rPr>
          <w:rFonts w:hint="default" w:ascii="Times New Roman" w:hAnsi="Times New Roman" w:eastAsia="仿宋_GB2312" w:cs="Times New Roman"/>
          <w:sz w:val="32"/>
          <w:szCs w:val="32"/>
          <w:lang w:val="zh-TW"/>
        </w:rPr>
        <w:t>举办“宪法进万家·法治伴你行”法治文化惠民行暨法治宣传教育法集中宣传活动</w:t>
      </w:r>
      <w:r>
        <w:rPr>
          <w:rFonts w:hint="default" w:ascii="Times New Roman" w:hAnsi="Times New Roman" w:eastAsia="仿宋_GB2312" w:cs="Times New Roman"/>
          <w:sz w:val="32"/>
          <w:szCs w:val="32"/>
        </w:rPr>
        <w:t>，对宪法、法治宣传教育法、柳州市地方性法规等法律法规进行集中宣传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在宪法宣传周期间，柳江区围绕宪法进机关、进校园、进乡村、进社区、进企业、进网络、进军营开展主题宣传和系列特色活动，通过“线上+线下”多种形式实现宪法宣传全方位、深层次、广覆盖，线下开展宣传15余场次，受宣传教育群众达</w:t>
      </w: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000余人，累计发放宣传资料8000余份，线上共发布相关信息20余篇。持续提升全民法治素养，推动宪法精神深入人心，让尊法学法守法用法在全社会蔚然成风</w:t>
      </w:r>
      <w:r>
        <w:rPr>
          <w:rFonts w:hint="default" w:ascii="Times New Roman" w:hAnsi="Times New Roman" w:eastAsia="仿宋_GB2312" w:cs="Times New Roman"/>
          <w:sz w:val="32"/>
          <w:szCs w:val="32"/>
        </w:rPr>
        <w:t>营造全民学法、全民普法、全民守法浓厚氛围。</w:t>
      </w:r>
    </w:p>
    <w:p w14:paraId="623A69A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（五）</w:t>
      </w:r>
      <w:r>
        <w:rPr>
          <w:rFonts w:hint="default" w:ascii="Times New Roman" w:hAnsi="Times New Roman" w:eastAsia="楷体_GB2312" w:cs="Times New Roman"/>
          <w:color w:val="auto"/>
          <w:kern w:val="2"/>
          <w:sz w:val="32"/>
          <w:szCs w:val="32"/>
          <w:highlight w:val="none"/>
          <w:lang w:val="en-US" w:eastAsia="zh-CN" w:bidi="ar-SA"/>
        </w:rPr>
        <w:t>广泛开展重点领域专项普法活动。</w:t>
      </w:r>
      <w:r>
        <w:rPr>
          <w:rFonts w:hint="default" w:ascii="Times New Roman" w:hAnsi="Times New Roman" w:eastAsia="仿宋_GB2312" w:cs="Times New Roman"/>
          <w:color w:val="auto"/>
          <w:kern w:val="2"/>
          <w:sz w:val="32"/>
          <w:szCs w:val="32"/>
          <w:highlight w:val="none"/>
          <w:lang w:val="en-US" w:eastAsia="zh-CN" w:bidi="ar-SA"/>
        </w:rPr>
        <w:t>围绕规范涉企执法专项行动，广泛宣传关于促进经济发展、优化营商环境的政策要求，推动规范执法行为。围绕就业、教育、医疗、社保、信访、征兵、安全生产、国防安全、消防安全、禁毒防艾、食品药品安全、消费者权益保护、生态环境保护、知识产权保护、个人信息保护、农民工权益保障、防治家庭暴力、防灾减灾救灾、退役军人保障、停车场管理、野生动物保护等人民群众关心关注的热点问题，开展经常性法治宣传教育。持续开展扫黑除恶斗争、打击治理电信网络诈骗犯罪、加强未成年人保护、整治殡葬领域腐败乱象、“地下六合彩”违法犯罪、</w:t>
      </w:r>
      <w:r>
        <w:rPr>
          <w:rFonts w:hint="default" w:ascii="Times New Roman" w:hAnsi="Times New Roman" w:eastAsia="仿宋_GB2312" w:cs="Times New Roman"/>
          <w:color w:val="auto"/>
          <w:kern w:val="2"/>
          <w:sz w:val="32"/>
          <w:szCs w:val="32"/>
          <w:highlight w:val="none"/>
          <w:lang w:val="en-US" w:eastAsia="zh-CN" w:bidi="ar-SA"/>
        </w:rPr>
        <w:t>社区矫正和</w:t>
      </w:r>
      <w:r>
        <w:rPr>
          <w:rFonts w:hint="default" w:ascii="Times New Roman" w:hAnsi="Times New Roman" w:eastAsia="仿宋_GB2312" w:cs="Times New Roman"/>
          <w:color w:val="auto"/>
          <w:kern w:val="2"/>
          <w:sz w:val="32"/>
          <w:szCs w:val="32"/>
          <w:highlight w:val="none"/>
          <w:lang w:val="en-US" w:eastAsia="zh-CN" w:bidi="ar-SA"/>
        </w:rPr>
        <w:t xml:space="preserve">刑满释放人员安置帮教等各领域专项法治宣传教育。 </w:t>
      </w:r>
    </w:p>
    <w:p w14:paraId="5325AD6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（六）</w:t>
      </w:r>
      <w:r>
        <w:rPr>
          <w:rFonts w:hint="default" w:ascii="Times New Roman" w:hAnsi="Times New Roman" w:eastAsia="楷体_GB2312" w:cs="Times New Roman"/>
          <w:color w:val="auto"/>
          <w:kern w:val="2"/>
          <w:sz w:val="32"/>
          <w:szCs w:val="32"/>
          <w:highlight w:val="none"/>
          <w:lang w:val="en-US" w:eastAsia="zh-CN" w:bidi="ar-SA"/>
        </w:rPr>
        <w:t>积极推进地方性法规宣传教育。</w:t>
      </w:r>
      <w:r>
        <w:rPr>
          <w:rFonts w:hint="default" w:ascii="Times New Roman" w:hAnsi="Times New Roman" w:eastAsia="仿宋_GB2312" w:cs="Times New Roman"/>
          <w:color w:val="auto"/>
          <w:kern w:val="2"/>
          <w:sz w:val="32"/>
          <w:szCs w:val="32"/>
          <w:highlight w:val="none"/>
          <w:lang w:val="en-US" w:eastAsia="zh-CN" w:bidi="ar-SA"/>
        </w:rPr>
        <w:t>按照谁主管谁普法责任制要求，深入开展柳州市颁布施行的地方性法规、政府规章学习宣传活动，加大在公园广场开展地方性法规宣传的力度，通过多种形式，广泛宣传地方性法规的立法精神和实质内涵，推动地方性法规家喻户晓，深入人心。</w:t>
      </w:r>
    </w:p>
    <w:p w14:paraId="39F1D5F0">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四、进一步推动提升公民法治素养</w:t>
      </w:r>
    </w:p>
    <w:p w14:paraId="2F501896">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napToGrid w:val="0"/>
          <w:kern w:val="2"/>
          <w:sz w:val="32"/>
          <w:szCs w:val="32"/>
          <w:lang w:val="en-US" w:eastAsia="zh-CN" w:bidi="ar-SA"/>
        </w:rPr>
      </w:pPr>
      <w:r>
        <w:rPr>
          <w:rFonts w:hint="default" w:ascii="Times New Roman" w:hAnsi="Times New Roman" w:eastAsia="楷体_GB2312" w:cs="Times New Roman"/>
          <w:b w:val="0"/>
          <w:bCs w:val="0"/>
          <w:snapToGrid w:val="0"/>
          <w:kern w:val="2"/>
          <w:sz w:val="32"/>
          <w:szCs w:val="32"/>
          <w:lang w:val="en-US" w:eastAsia="zh-CN" w:bidi="ar-SA"/>
        </w:rPr>
        <w:t>（一）</w:t>
      </w:r>
      <w:r>
        <w:rPr>
          <w:rFonts w:hint="default" w:ascii="Times New Roman" w:hAnsi="Times New Roman" w:eastAsia="楷体_GB2312" w:cs="Times New Roman"/>
          <w:b w:val="0"/>
          <w:bCs w:val="0"/>
          <w:snapToGrid w:val="0"/>
          <w:kern w:val="2"/>
          <w:sz w:val="32"/>
          <w:szCs w:val="32"/>
          <w:lang w:val="en-US" w:eastAsia="zh-CN" w:bidi="ar-SA"/>
        </w:rPr>
        <w:t>加强国家工作人员的法治教育。</w:t>
      </w:r>
      <w:r>
        <w:rPr>
          <w:rFonts w:hint="default" w:ascii="Times New Roman" w:hAnsi="Times New Roman" w:eastAsia="仿宋_GB2312" w:cs="Times New Roman"/>
          <w:b w:val="0"/>
          <w:bCs w:val="0"/>
          <w:snapToGrid w:val="0"/>
          <w:kern w:val="2"/>
          <w:sz w:val="32"/>
          <w:szCs w:val="32"/>
          <w:lang w:val="en-US" w:eastAsia="zh-CN" w:bidi="ar-SA"/>
        </w:rPr>
        <w:t xml:space="preserve">把法治素养和依法履职纳入考核评价干部的重要内容，组织全区9300多名国家工作人员进行学法用法学习考试。今年以来，区委理论学习中心组专题学法3次，区政府领导班子开展法治讲座2次。每年组织国家工作人员通过现场或者网上观看等形式旁听庭审至少1次。 </w:t>
      </w:r>
    </w:p>
    <w:p w14:paraId="56696FD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snapToGrid w:val="0"/>
          <w:sz w:val="32"/>
          <w:szCs w:val="32"/>
          <w:lang w:eastAsia="zh-CN"/>
        </w:rPr>
        <w:t>（二）</w:t>
      </w:r>
      <w:r>
        <w:rPr>
          <w:rFonts w:hint="default" w:ascii="Times New Roman" w:hAnsi="Times New Roman" w:eastAsia="楷体_GB2312" w:cs="Times New Roman"/>
          <w:b w:val="0"/>
          <w:bCs w:val="0"/>
          <w:snapToGrid w:val="0"/>
          <w:sz w:val="32"/>
          <w:szCs w:val="32"/>
        </w:rPr>
        <w:t>强化青少年法治宣传教育</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color w:val="auto"/>
          <w:sz w:val="32"/>
          <w:szCs w:val="32"/>
        </w:rPr>
        <w:t>我区充分发挥课堂主渠道作用，各中小学把法律知识教育列入教学计划，做到了“计划、教师、教材、课时”四落实，健全学校、家庭、社会三位一体</w:t>
      </w:r>
      <w:r>
        <w:rPr>
          <w:rFonts w:hint="default" w:ascii="Times New Roman" w:hAnsi="Times New Roman" w:eastAsia="仿宋_GB2312" w:cs="Times New Roman"/>
          <w:color w:val="auto"/>
          <w:sz w:val="32"/>
          <w:szCs w:val="32"/>
          <w:lang w:eastAsia="zh-CN"/>
        </w:rPr>
        <w:t>法治宣传</w:t>
      </w:r>
      <w:r>
        <w:rPr>
          <w:rFonts w:hint="default" w:ascii="Times New Roman" w:hAnsi="Times New Roman" w:eastAsia="仿宋_GB2312" w:cs="Times New Roman"/>
          <w:color w:val="auto"/>
          <w:sz w:val="32"/>
          <w:szCs w:val="32"/>
        </w:rPr>
        <w:t>教育网络。全区所有中小学</w:t>
      </w:r>
      <w:r>
        <w:rPr>
          <w:rFonts w:hint="default" w:ascii="Times New Roman" w:hAnsi="Times New Roman" w:eastAsia="仿宋_GB2312" w:cs="Times New Roman"/>
          <w:color w:val="auto"/>
          <w:sz w:val="32"/>
          <w:szCs w:val="32"/>
          <w:lang w:eastAsia="zh-CN"/>
        </w:rPr>
        <w:t>、幼儿园</w:t>
      </w:r>
      <w:r>
        <w:rPr>
          <w:rFonts w:hint="default" w:ascii="Times New Roman" w:hAnsi="Times New Roman" w:eastAsia="仿宋_GB2312" w:cs="Times New Roman"/>
          <w:color w:val="auto"/>
          <w:sz w:val="32"/>
          <w:szCs w:val="32"/>
        </w:rPr>
        <w:t>聘请</w:t>
      </w:r>
      <w:r>
        <w:rPr>
          <w:rFonts w:hint="default" w:ascii="Times New Roman" w:hAnsi="Times New Roman" w:eastAsia="仿宋_GB2312" w:cs="Times New Roman"/>
          <w:color w:val="auto"/>
          <w:sz w:val="32"/>
          <w:szCs w:val="32"/>
          <w:lang w:val="en-US" w:eastAsia="zh-CN"/>
        </w:rPr>
        <w:t>71名政法系统领导干部</w:t>
      </w:r>
      <w:r>
        <w:rPr>
          <w:rFonts w:hint="default" w:ascii="Times New Roman" w:hAnsi="Times New Roman" w:eastAsia="仿宋_GB2312" w:cs="Times New Roman"/>
          <w:color w:val="auto"/>
          <w:sz w:val="32"/>
          <w:szCs w:val="32"/>
        </w:rPr>
        <w:t>担任</w:t>
      </w:r>
      <w:r>
        <w:rPr>
          <w:rFonts w:hint="default" w:ascii="Times New Roman" w:hAnsi="Times New Roman" w:eastAsia="仿宋_GB2312" w:cs="Times New Roman"/>
          <w:color w:val="auto"/>
          <w:sz w:val="32"/>
          <w:szCs w:val="32"/>
          <w:lang w:eastAsia="zh-CN"/>
        </w:rPr>
        <w:t>兼职</w:t>
      </w:r>
      <w:r>
        <w:rPr>
          <w:rFonts w:hint="default" w:ascii="Times New Roman" w:hAnsi="Times New Roman" w:eastAsia="仿宋_GB2312" w:cs="Times New Roman"/>
          <w:color w:val="auto"/>
          <w:sz w:val="32"/>
          <w:szCs w:val="32"/>
        </w:rPr>
        <w:t>法治副校长</w:t>
      </w:r>
      <w:r>
        <w:rPr>
          <w:rFonts w:hint="default" w:ascii="Times New Roman" w:hAnsi="Times New Roman" w:eastAsia="仿宋_GB2312" w:cs="Times New Roman"/>
          <w:color w:val="auto"/>
          <w:sz w:val="32"/>
          <w:szCs w:val="32"/>
          <w:lang w:eastAsia="zh-CN"/>
        </w:rPr>
        <w:t>，以“开学法治第一课”“学宪法</w:t>
      </w:r>
      <w:r>
        <w:rPr>
          <w:rFonts w:hint="default" w:ascii="Times New Roman" w:hAnsi="Times New Roman" w:eastAsia="仿宋_GB2312" w:cs="Times New Roman"/>
          <w:color w:val="auto"/>
          <w:sz w:val="32"/>
          <w:szCs w:val="32"/>
          <w:lang w:val="en-US" w:eastAsia="zh-CN"/>
        </w:rPr>
        <w:t xml:space="preserve"> 讲宪法”“法润少年 护航成长”为契机，开展</w:t>
      </w:r>
      <w:r>
        <w:rPr>
          <w:rFonts w:hint="default" w:ascii="Times New Roman" w:hAnsi="Times New Roman" w:eastAsia="仿宋_GB2312" w:cs="Times New Roman"/>
          <w:color w:val="000000"/>
          <w:sz w:val="32"/>
          <w:szCs w:val="32"/>
          <w:lang w:val="en-US" w:eastAsia="zh-CN"/>
        </w:rPr>
        <w:t>预防校园欺凌、防范性侵害、禁毒和交通安全等教育，在未成年人心中播撒法治的种子，护航未成年人健康成长</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截止至</w:t>
      </w:r>
      <w:r>
        <w:rPr>
          <w:rFonts w:hint="default" w:ascii="Times New Roman" w:hAnsi="Times New Roman" w:eastAsia="仿宋_GB2312" w:cs="Times New Roman"/>
          <w:color w:val="auto"/>
          <w:sz w:val="32"/>
          <w:szCs w:val="32"/>
          <w:lang w:val="en-US" w:eastAsia="zh-CN"/>
        </w:rPr>
        <w:t>12月8日</w:t>
      </w:r>
      <w:r>
        <w:rPr>
          <w:rFonts w:hint="default" w:ascii="Times New Roman" w:hAnsi="Times New Roman" w:eastAsia="仿宋_GB2312" w:cs="Times New Roman"/>
          <w:color w:val="auto"/>
          <w:sz w:val="32"/>
          <w:szCs w:val="32"/>
        </w:rPr>
        <w:t>，共上法治教育课</w:t>
      </w:r>
      <w:r>
        <w:rPr>
          <w:rFonts w:hint="default" w:ascii="Times New Roman" w:hAnsi="Times New Roman" w:eastAsia="仿宋_GB2312" w:cs="Times New Roman"/>
          <w:color w:val="auto"/>
          <w:sz w:val="32"/>
          <w:szCs w:val="32"/>
          <w:lang w:val="en-US" w:eastAsia="zh-CN"/>
        </w:rPr>
        <w:t>100余</w:t>
      </w:r>
      <w:r>
        <w:rPr>
          <w:rFonts w:hint="default" w:ascii="Times New Roman" w:hAnsi="Times New Roman" w:eastAsia="仿宋_GB2312" w:cs="Times New Roman"/>
          <w:color w:val="auto"/>
          <w:sz w:val="32"/>
          <w:szCs w:val="32"/>
        </w:rPr>
        <w:t>场</w:t>
      </w:r>
      <w:r>
        <w:rPr>
          <w:rFonts w:hint="default" w:ascii="Times New Roman" w:hAnsi="Times New Roman" w:eastAsia="仿宋_GB2312" w:cs="Times New Roman"/>
          <w:color w:val="auto"/>
          <w:sz w:val="32"/>
          <w:szCs w:val="32"/>
          <w:lang w:val="en-US" w:eastAsia="zh-CN"/>
        </w:rPr>
        <w:t>次，受宣传教育学生达2万余人次。</w:t>
      </w:r>
    </w:p>
    <w:p w14:paraId="0EB25AF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color w:val="auto"/>
          <w:sz w:val="32"/>
          <w:szCs w:val="32"/>
          <w:lang w:eastAsia="zh-CN"/>
        </w:rPr>
        <w:t>（三）强化村（居）民法治教育，</w:t>
      </w:r>
      <w:r>
        <w:rPr>
          <w:rFonts w:hint="default" w:ascii="Times New Roman" w:hAnsi="Times New Roman" w:eastAsia="楷体_GB2312" w:cs="Times New Roman"/>
          <w:b w:val="0"/>
          <w:bCs w:val="0"/>
          <w:snapToGrid w:val="0"/>
          <w:sz w:val="32"/>
          <w:szCs w:val="32"/>
        </w:rPr>
        <w:t>激发基层治理新活力</w:t>
      </w:r>
      <w:r>
        <w:rPr>
          <w:rFonts w:hint="default" w:ascii="Times New Roman" w:hAnsi="Times New Roman" w:eastAsia="楷体_GB2312" w:cs="Times New Roman"/>
          <w:b w:val="0"/>
          <w:bCs w:val="0"/>
          <w:snapToGrid w:val="0"/>
          <w:sz w:val="32"/>
          <w:szCs w:val="32"/>
          <w:lang w:eastAsia="zh-CN"/>
        </w:rPr>
        <w:t>。</w:t>
      </w:r>
      <w:r>
        <w:rPr>
          <w:rFonts w:hint="default" w:ascii="Times New Roman" w:hAnsi="Times New Roman" w:eastAsia="仿宋_GB2312" w:cs="Times New Roman"/>
          <w:b w:val="0"/>
          <w:bCs w:val="0"/>
          <w:snapToGrid w:val="0"/>
          <w:sz w:val="32"/>
          <w:szCs w:val="32"/>
          <w:lang w:eastAsia="zh-CN"/>
        </w:rPr>
        <w:t>一是</w:t>
      </w:r>
      <w:r>
        <w:rPr>
          <w:rFonts w:hint="default" w:ascii="Times New Roman" w:hAnsi="Times New Roman" w:eastAsia="仿宋_GB2312" w:cs="Times New Roman"/>
          <w:kern w:val="0"/>
          <w:sz w:val="32"/>
          <w:szCs w:val="32"/>
          <w:lang w:val="zh-CN"/>
        </w:rPr>
        <w:t>开展</w:t>
      </w:r>
      <w:r>
        <w:rPr>
          <w:rFonts w:hint="default" w:ascii="Times New Roman" w:hAnsi="Times New Roman" w:eastAsia="仿宋_GB2312" w:cs="Times New Roman"/>
          <w:kern w:val="0"/>
          <w:sz w:val="32"/>
          <w:szCs w:val="32"/>
        </w:rPr>
        <w:t>“法律明白人”常态化培训，增强</w:t>
      </w:r>
      <w:r>
        <w:rPr>
          <w:rFonts w:hint="default" w:ascii="Times New Roman" w:hAnsi="Times New Roman" w:eastAsia="仿宋_GB2312" w:cs="Times New Roman"/>
          <w:kern w:val="0"/>
          <w:sz w:val="32"/>
          <w:szCs w:val="32"/>
          <w:lang w:val="zh-CN"/>
        </w:rPr>
        <w:t>“法律明白人”</w:t>
      </w:r>
      <w:r>
        <w:rPr>
          <w:rFonts w:hint="default" w:ascii="Times New Roman" w:hAnsi="Times New Roman" w:eastAsia="仿宋_GB2312" w:cs="Times New Roman"/>
          <w:kern w:val="0"/>
          <w:sz w:val="32"/>
          <w:szCs w:val="32"/>
        </w:rPr>
        <w:t>法治素养。开展“巾帼法律明白人”培养工作。抓好“1名村（居）法律顾问+N名法律明白人”行动方案落实和发挥</w:t>
      </w:r>
      <w:r>
        <w:rPr>
          <w:rFonts w:hint="default" w:ascii="Times New Roman" w:hAnsi="Times New Roman" w:eastAsia="仿宋_GB2312" w:cs="Times New Roman"/>
          <w:kern w:val="0"/>
          <w:sz w:val="32"/>
          <w:szCs w:val="32"/>
          <w:lang w:eastAsia="zh-CN"/>
        </w:rPr>
        <w:t>乡村治理法治“带头人”作用</w:t>
      </w:r>
      <w:r>
        <w:rPr>
          <w:rFonts w:hint="default" w:ascii="Times New Roman" w:hAnsi="Times New Roman" w:eastAsia="仿宋_GB2312" w:cs="Times New Roman"/>
          <w:kern w:val="0"/>
          <w:sz w:val="32"/>
          <w:szCs w:val="32"/>
        </w:rPr>
        <w:t>。聘请怀洪村村委副主任覃如豆为该村村居“法治带头人”</w:t>
      </w:r>
      <w:r>
        <w:rPr>
          <w:rFonts w:hint="default" w:ascii="Times New Roman" w:hAnsi="Times New Roman" w:eastAsia="仿宋_GB2312" w:cs="Times New Roman"/>
          <w:kern w:val="0"/>
          <w:sz w:val="32"/>
          <w:szCs w:val="32"/>
          <w:lang w:eastAsia="zh-CN"/>
        </w:rPr>
        <w:t>，进一步发挥村居“法治带头人”在</w:t>
      </w:r>
      <w:r>
        <w:rPr>
          <w:rFonts w:hint="eastAsia" w:ascii="Times New Roman" w:hAnsi="Times New Roman" w:eastAsia="仿宋_GB2312" w:cs="Times New Roman"/>
          <w:kern w:val="0"/>
          <w:sz w:val="32"/>
          <w:szCs w:val="32"/>
          <w:lang w:eastAsia="zh-CN"/>
        </w:rPr>
        <w:t>乡村</w:t>
      </w:r>
      <w:r>
        <w:rPr>
          <w:rFonts w:hint="default" w:ascii="Times New Roman" w:hAnsi="Times New Roman" w:eastAsia="仿宋_GB2312" w:cs="Times New Roman"/>
          <w:kern w:val="0"/>
          <w:sz w:val="32"/>
          <w:szCs w:val="32"/>
          <w:lang w:eastAsia="zh-CN"/>
        </w:rPr>
        <w:t>法治建设、提升群众法治素养中的积极作用，创建基层社会治理新格局，打造基层法治“荷”美新“枫”景。</w:t>
      </w:r>
      <w:r>
        <w:rPr>
          <w:rFonts w:hint="default" w:ascii="Times New Roman" w:hAnsi="Times New Roman" w:eastAsia="仿宋_GB2312" w:cs="Times New Roman"/>
          <w:color w:val="000000"/>
          <w:kern w:val="0"/>
          <w:sz w:val="32"/>
          <w:szCs w:val="32"/>
          <w:lang w:val="en-US" w:eastAsia="zh-CN" w:bidi="ar"/>
        </w:rPr>
        <w:t>不断推进基层治理体系和治理能力的整体提升</w:t>
      </w:r>
      <w:r>
        <w:rPr>
          <w:rFonts w:hint="eastAsia" w:ascii="Times New Roman" w:hAnsi="Times New Roman" w:eastAsia="仿宋_GB2312" w:cs="Times New Roman"/>
          <w:color w:val="000000"/>
          <w:kern w:val="0"/>
          <w:sz w:val="32"/>
          <w:szCs w:val="32"/>
          <w:lang w:val="en-US" w:eastAsia="zh-CN" w:bidi="ar"/>
        </w:rPr>
        <w:t>；</w:t>
      </w:r>
      <w:bookmarkStart w:id="7" w:name="_GoBack"/>
      <w:bookmarkEnd w:id="7"/>
      <w:r>
        <w:rPr>
          <w:rFonts w:hint="default" w:ascii="Times New Roman" w:hAnsi="Times New Roman" w:eastAsia="仿宋_GB2312" w:cs="Times New Roman"/>
          <w:color w:val="000000"/>
          <w:kern w:val="0"/>
          <w:sz w:val="32"/>
          <w:szCs w:val="32"/>
          <w:lang w:val="en-US" w:eastAsia="zh-CN" w:bidi="ar"/>
        </w:rPr>
        <w:t>二是</w:t>
      </w:r>
      <w:r>
        <w:rPr>
          <w:rFonts w:hint="default" w:ascii="Times New Roman" w:hAnsi="Times New Roman" w:eastAsia="仿宋_GB2312" w:cs="Times New Roman"/>
          <w:color w:val="auto"/>
          <w:sz w:val="32"/>
          <w:szCs w:val="32"/>
        </w:rPr>
        <w:t>采取送法下乡</w:t>
      </w:r>
      <w:r>
        <w:rPr>
          <w:rFonts w:hint="default" w:ascii="Times New Roman" w:hAnsi="Times New Roman" w:eastAsia="仿宋_GB2312" w:cs="Times New Roman"/>
          <w:color w:val="auto"/>
          <w:sz w:val="32"/>
          <w:szCs w:val="32"/>
          <w:lang w:eastAsia="zh-CN"/>
        </w:rPr>
        <w:t>、法治文化惠民行</w:t>
      </w:r>
      <w:r>
        <w:rPr>
          <w:rFonts w:hint="default" w:ascii="Times New Roman" w:hAnsi="Times New Roman" w:eastAsia="仿宋_GB2312" w:cs="Times New Roman"/>
          <w:color w:val="auto"/>
          <w:sz w:val="32"/>
          <w:szCs w:val="32"/>
        </w:rPr>
        <w:t>等有</w:t>
      </w:r>
      <w:r>
        <w:rPr>
          <w:rFonts w:hint="default" w:ascii="Times New Roman" w:hAnsi="Times New Roman" w:eastAsia="仿宋_GB2312" w:cs="Times New Roman"/>
          <w:color w:val="auto"/>
          <w:sz w:val="32"/>
          <w:szCs w:val="32"/>
          <w:lang w:eastAsia="zh-CN"/>
        </w:rPr>
        <w:t>力</w:t>
      </w:r>
      <w:r>
        <w:rPr>
          <w:rFonts w:hint="default" w:ascii="Times New Roman" w:hAnsi="Times New Roman" w:eastAsia="仿宋_GB2312" w:cs="Times New Roman"/>
          <w:color w:val="auto"/>
          <w:sz w:val="32"/>
          <w:szCs w:val="32"/>
        </w:rPr>
        <w:t>措施，向广大农民群众宣传</w:t>
      </w:r>
      <w:r>
        <w:rPr>
          <w:rFonts w:hint="default" w:ascii="Times New Roman" w:hAnsi="Times New Roman" w:eastAsia="仿宋_GB2312" w:cs="Times New Roman"/>
          <w:color w:val="auto"/>
          <w:sz w:val="32"/>
          <w:szCs w:val="32"/>
          <w:lang w:eastAsia="zh-CN"/>
        </w:rPr>
        <w:t>习近平法治思想、《</w:t>
      </w:r>
      <w:r>
        <w:rPr>
          <w:rFonts w:hint="default" w:ascii="Times New Roman" w:hAnsi="Times New Roman" w:eastAsia="仿宋_GB2312" w:cs="Times New Roman"/>
          <w:color w:val="auto"/>
          <w:sz w:val="32"/>
          <w:szCs w:val="32"/>
        </w:rPr>
        <w:t>宪法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《民法典》</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《禁毒法》、防诈骗</w:t>
      </w:r>
      <w:r>
        <w:rPr>
          <w:rFonts w:hint="default" w:ascii="Times New Roman" w:hAnsi="Times New Roman" w:eastAsia="仿宋_GB2312" w:cs="Times New Roman"/>
          <w:color w:val="auto"/>
          <w:sz w:val="32"/>
          <w:szCs w:val="32"/>
        </w:rPr>
        <w:t>等法律法规。</w:t>
      </w:r>
      <w:r>
        <w:rPr>
          <w:rFonts w:hint="default" w:ascii="Times New Roman" w:hAnsi="Times New Roman" w:eastAsia="仿宋_GB2312" w:cs="Times New Roman"/>
          <w:color w:val="auto"/>
          <w:sz w:val="32"/>
          <w:szCs w:val="32"/>
          <w:lang w:eastAsia="zh-CN"/>
        </w:rPr>
        <w:t>截止至</w:t>
      </w:r>
      <w:r>
        <w:rPr>
          <w:rFonts w:hint="default" w:ascii="Times New Roman" w:hAnsi="Times New Roman" w:eastAsia="仿宋_GB2312" w:cs="Times New Roman"/>
          <w:color w:val="auto"/>
          <w:sz w:val="32"/>
          <w:szCs w:val="32"/>
          <w:lang w:val="en-US" w:eastAsia="zh-CN"/>
        </w:rPr>
        <w:t>12月9日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全区</w:t>
      </w:r>
      <w:r>
        <w:rPr>
          <w:rFonts w:hint="default" w:ascii="Times New Roman" w:hAnsi="Times New Roman" w:eastAsia="仿宋_GB2312" w:cs="Times New Roman"/>
          <w:color w:val="auto"/>
          <w:sz w:val="32"/>
          <w:szCs w:val="32"/>
        </w:rPr>
        <w:t>开展 “送法下乡”活动</w:t>
      </w:r>
      <w:r>
        <w:rPr>
          <w:rFonts w:hint="default" w:ascii="Times New Roman" w:hAnsi="Times New Roman" w:eastAsia="仿宋_GB2312" w:cs="Times New Roman"/>
          <w:color w:val="auto"/>
          <w:sz w:val="32"/>
          <w:szCs w:val="32"/>
          <w:lang w:val="en-US" w:eastAsia="zh-CN"/>
        </w:rPr>
        <w:t>100余</w:t>
      </w:r>
      <w:r>
        <w:rPr>
          <w:rFonts w:hint="default" w:ascii="Times New Roman" w:hAnsi="Times New Roman" w:eastAsia="仿宋_GB2312" w:cs="Times New Roman"/>
          <w:color w:val="auto"/>
          <w:sz w:val="32"/>
          <w:szCs w:val="32"/>
        </w:rPr>
        <w:t>（场）次，发放各类宣传材料</w:t>
      </w:r>
      <w:r>
        <w:rPr>
          <w:rFonts w:hint="default" w:ascii="Times New Roman" w:hAnsi="Times New Roman" w:eastAsia="仿宋_GB2312" w:cs="Times New Roman"/>
          <w:color w:val="auto"/>
          <w:sz w:val="32"/>
          <w:szCs w:val="32"/>
          <w:lang w:val="en-US" w:eastAsia="zh-CN"/>
        </w:rPr>
        <w:t>1万多</w:t>
      </w:r>
      <w:r>
        <w:rPr>
          <w:rFonts w:hint="default" w:ascii="Times New Roman" w:hAnsi="Times New Roman" w:eastAsia="仿宋_GB2312" w:cs="Times New Roman"/>
          <w:color w:val="auto"/>
          <w:sz w:val="32"/>
          <w:szCs w:val="32"/>
        </w:rPr>
        <w:t>份，悬挂横幅</w:t>
      </w:r>
      <w:r>
        <w:rPr>
          <w:rFonts w:hint="default" w:ascii="Times New Roman" w:hAnsi="Times New Roman" w:eastAsia="仿宋_GB2312" w:cs="Times New Roman"/>
          <w:color w:val="auto"/>
          <w:sz w:val="32"/>
          <w:szCs w:val="32"/>
          <w:lang w:val="en-US" w:eastAsia="zh-CN"/>
        </w:rPr>
        <w:t>200余</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14:paraId="7F9BBF6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FF"/>
          <w:sz w:val="32"/>
          <w:szCs w:val="32"/>
          <w:lang w:val="en-US" w:eastAsia="zh-CN"/>
        </w:rPr>
      </w:pPr>
      <w:r>
        <w:rPr>
          <w:rFonts w:hint="default" w:ascii="Times New Roman" w:hAnsi="Times New Roman" w:eastAsia="黑体" w:cs="Times New Roman"/>
          <w:color w:val="auto"/>
          <w:sz w:val="32"/>
          <w:szCs w:val="32"/>
          <w:lang w:val="en-US" w:eastAsia="zh-CN"/>
        </w:rPr>
        <w:t>五、总结“八五”普法成效，对照验收找差距，明确后续改进方向。</w:t>
      </w:r>
      <w:r>
        <w:rPr>
          <w:rFonts w:hint="default" w:ascii="Times New Roman" w:hAnsi="Times New Roman" w:eastAsia="仿宋_GB2312" w:cs="Times New Roman"/>
          <w:color w:val="0000FF"/>
          <w:sz w:val="32"/>
          <w:szCs w:val="32"/>
          <w:lang w:val="en-US" w:eastAsia="zh-CN"/>
        </w:rPr>
        <w:t>​</w:t>
      </w:r>
    </w:p>
    <w:p w14:paraId="1EABD74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napToGrid w:val="0"/>
          <w:sz w:val="32"/>
          <w:szCs w:val="32"/>
          <w:lang w:eastAsia="zh-CN"/>
        </w:rPr>
      </w:pPr>
      <w:r>
        <w:rPr>
          <w:rFonts w:hint="default" w:ascii="Times New Roman" w:hAnsi="Times New Roman" w:eastAsia="仿宋_GB2312" w:cs="Times New Roman"/>
          <w:bCs/>
          <w:snapToGrid w:val="0"/>
          <w:sz w:val="32"/>
          <w:szCs w:val="32"/>
        </w:rPr>
        <w:t>按照</w:t>
      </w:r>
      <w:r>
        <w:rPr>
          <w:rFonts w:hint="default" w:ascii="Times New Roman" w:hAnsi="Times New Roman" w:eastAsia="仿宋_GB2312" w:cs="Times New Roman"/>
          <w:bCs/>
          <w:snapToGrid w:val="0"/>
          <w:sz w:val="32"/>
          <w:szCs w:val="32"/>
          <w:lang w:eastAsia="zh-CN"/>
        </w:rPr>
        <w:t>自治区、柳州市和柳江区</w:t>
      </w:r>
      <w:r>
        <w:rPr>
          <w:rFonts w:hint="default" w:ascii="Times New Roman" w:hAnsi="Times New Roman" w:eastAsia="仿宋_GB2312" w:cs="Times New Roman"/>
          <w:bCs/>
          <w:snapToGrid w:val="0"/>
          <w:sz w:val="32"/>
          <w:szCs w:val="32"/>
        </w:rPr>
        <w:t>“八五”普法规划及相关决议要求，聚焦“总结经验、宣传成效、查找问题、推动落实”目标，组织开展</w:t>
      </w:r>
      <w:r>
        <w:rPr>
          <w:rFonts w:hint="default" w:ascii="Times New Roman" w:hAnsi="Times New Roman" w:eastAsia="仿宋_GB2312" w:cs="Times New Roman"/>
          <w:bCs/>
          <w:snapToGrid w:val="0"/>
          <w:sz w:val="32"/>
          <w:szCs w:val="32"/>
          <w:lang w:eastAsia="zh-CN"/>
        </w:rPr>
        <w:t>柳州市柳江区</w:t>
      </w:r>
      <w:r>
        <w:rPr>
          <w:rFonts w:hint="default" w:ascii="Times New Roman" w:hAnsi="Times New Roman" w:eastAsia="仿宋_GB2312" w:cs="Times New Roman"/>
          <w:bCs/>
          <w:snapToGrid w:val="0"/>
          <w:sz w:val="32"/>
          <w:szCs w:val="32"/>
        </w:rPr>
        <w:t>“八五”普法总结验收工作。通过系统评估，全面掌握我区普法工作推进情况，提炼可复制推广的经验做法，</w:t>
      </w:r>
      <w:r>
        <w:rPr>
          <w:rFonts w:hint="default" w:ascii="Times New Roman" w:hAnsi="Times New Roman" w:eastAsia="仿宋_GB2312" w:cs="Times New Roman"/>
          <w:color w:val="auto"/>
          <w:sz w:val="32"/>
          <w:szCs w:val="32"/>
          <w:lang w:val="en-US" w:eastAsia="zh-CN"/>
        </w:rPr>
        <w:t>在总结成效的同时，对照 “八五” 普法总结验收标准，</w:t>
      </w:r>
      <w:r>
        <w:rPr>
          <w:rFonts w:hint="default" w:ascii="Times New Roman" w:hAnsi="Times New Roman" w:eastAsia="仿宋_GB2312" w:cs="Times New Roman"/>
          <w:bCs/>
          <w:snapToGrid w:val="0"/>
          <w:sz w:val="32"/>
          <w:szCs w:val="32"/>
        </w:rPr>
        <w:t>强化问题整改，进一步推动全民普法走深走实</w:t>
      </w:r>
      <w:r>
        <w:rPr>
          <w:rFonts w:hint="default" w:ascii="Times New Roman" w:hAnsi="Times New Roman" w:eastAsia="仿宋_GB2312" w:cs="Times New Roman"/>
          <w:bCs/>
          <w:snapToGrid w:val="0"/>
          <w:sz w:val="32"/>
          <w:szCs w:val="32"/>
          <w:lang w:eastAsia="zh-CN"/>
        </w:rPr>
        <w:t>。</w:t>
      </w:r>
      <w:r>
        <w:rPr>
          <w:rFonts w:hint="default" w:ascii="Times New Roman" w:hAnsi="Times New Roman" w:eastAsia="仿宋_GB2312" w:cs="Times New Roman"/>
          <w:color w:val="auto"/>
          <w:sz w:val="32"/>
          <w:szCs w:val="32"/>
          <w:lang w:val="en-US" w:eastAsia="zh-CN"/>
        </w:rPr>
        <w:t xml:space="preserve"> </w:t>
      </w:r>
    </w:p>
    <w:p w14:paraId="35FA3AD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充分利用新闻媒体、现代新科技加大普法力度</w:t>
      </w:r>
    </w:p>
    <w:p w14:paraId="52F6AE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rPr>
        <w:t>全区</w:t>
      </w:r>
      <w:r>
        <w:rPr>
          <w:rFonts w:hint="eastAsia" w:ascii="Times New Roman" w:hAnsi="Times New Roman" w:eastAsia="仿宋_GB2312" w:cs="Times New Roman"/>
          <w:color w:val="auto"/>
          <w:sz w:val="32"/>
          <w:szCs w:val="32"/>
          <w:lang w:eastAsia="zh-CN"/>
        </w:rPr>
        <w:t>各镇个单位</w:t>
      </w:r>
      <w:r>
        <w:rPr>
          <w:rFonts w:hint="default" w:ascii="Times New Roman" w:hAnsi="Times New Roman" w:eastAsia="仿宋_GB2312" w:cs="Times New Roman"/>
          <w:color w:val="auto"/>
          <w:sz w:val="32"/>
          <w:szCs w:val="32"/>
        </w:rPr>
        <w:t>依托本部门的新媒体宣传平台，多层次、多渠道推送本部门职能相关的法治资讯、法律常识及以案释法案例等动态信息，涌现出一批优秀的宣传平台，如人民法院的“柳江法苑”、人民检察院的“柳江检察”、市公安局柳江分局的“柳江警方”、团区委的“柳江青年圈”等</w:t>
      </w:r>
      <w:bookmarkStart w:id="6" w:name="OLE_LINK7"/>
      <w:r>
        <w:rPr>
          <w:rFonts w:hint="default" w:ascii="Times New Roman" w:hAnsi="Times New Roman" w:eastAsia="仿宋_GB2312" w:cs="Times New Roman"/>
          <w:color w:val="auto"/>
          <w:sz w:val="32"/>
          <w:szCs w:val="32"/>
          <w:lang w:eastAsia="zh-CN"/>
        </w:rPr>
        <w:t>。</w:t>
      </w:r>
      <w:bookmarkEnd w:id="6"/>
      <w:r>
        <w:rPr>
          <w:rFonts w:hint="default" w:ascii="Times New Roman" w:hAnsi="Times New Roman" w:eastAsia="仿宋_GB2312" w:cs="Times New Roman"/>
          <w:color w:val="auto"/>
          <w:kern w:val="0"/>
          <w:sz w:val="32"/>
          <w:szCs w:val="32"/>
          <w:lang w:eastAsia="zh-CN"/>
        </w:rPr>
        <w:t>截至1</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eastAsia="zh-CN"/>
        </w:rPr>
        <w:t>月</w:t>
      </w:r>
      <w:r>
        <w:rPr>
          <w:rFonts w:hint="default"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lang w:eastAsia="zh-CN"/>
        </w:rPr>
        <w:t>日“法治柳江”微信公众号共发布普法信息1</w:t>
      </w:r>
      <w:r>
        <w:rPr>
          <w:rFonts w:hint="default" w:ascii="Times New Roman" w:hAnsi="Times New Roman" w:eastAsia="仿宋_GB2312" w:cs="Times New Roman"/>
          <w:color w:val="auto"/>
          <w:kern w:val="0"/>
          <w:sz w:val="32"/>
          <w:szCs w:val="32"/>
          <w:lang w:val="en-US" w:eastAsia="zh-CN"/>
        </w:rPr>
        <w:t>74</w:t>
      </w:r>
      <w:r>
        <w:rPr>
          <w:rFonts w:hint="default" w:ascii="Times New Roman" w:hAnsi="Times New Roman" w:eastAsia="仿宋_GB2312" w:cs="Times New Roman"/>
          <w:color w:val="auto"/>
          <w:kern w:val="0"/>
          <w:sz w:val="32"/>
          <w:szCs w:val="32"/>
          <w:lang w:eastAsia="zh-CN"/>
        </w:rPr>
        <w:t>篇，阅读量</w:t>
      </w:r>
      <w:r>
        <w:rPr>
          <w:rFonts w:hint="default" w:ascii="Times New Roman" w:hAnsi="Times New Roman" w:eastAsia="仿宋_GB2312" w:cs="Times New Roman"/>
          <w:color w:val="auto"/>
          <w:kern w:val="0"/>
          <w:sz w:val="32"/>
          <w:szCs w:val="32"/>
          <w:lang w:val="en-US" w:eastAsia="zh-CN"/>
        </w:rPr>
        <w:t>25375</w:t>
      </w:r>
      <w:r>
        <w:rPr>
          <w:rFonts w:hint="eastAsia" w:ascii="Times New Roman" w:hAnsi="Times New Roman" w:eastAsia="仿宋_GB2312" w:cs="Times New Roman"/>
          <w:color w:val="auto"/>
          <w:kern w:val="0"/>
          <w:sz w:val="32"/>
          <w:szCs w:val="32"/>
          <w:lang w:val="en-US" w:eastAsia="zh-CN"/>
        </w:rPr>
        <w:t>余</w:t>
      </w:r>
      <w:r>
        <w:rPr>
          <w:rFonts w:hint="default" w:ascii="Times New Roman" w:hAnsi="Times New Roman" w:eastAsia="仿宋_GB2312" w:cs="Times New Roman"/>
          <w:color w:val="auto"/>
          <w:kern w:val="0"/>
          <w:sz w:val="32"/>
          <w:szCs w:val="32"/>
          <w:lang w:eastAsia="zh-CN"/>
        </w:rPr>
        <w:t>人/次。</w:t>
      </w:r>
    </w:p>
    <w:p w14:paraId="04A327E8">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、存在的问题和不足</w:t>
      </w:r>
    </w:p>
    <w:p w14:paraId="156A118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虽然我区在普法依法治理</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取得了一定成效，但也存在一些不足：一是少数部门和单位对“谁执法谁普法”重视不够，工作主动性有待进一步加强；二是成员单位普法依法治理工作信息未能按要求报送，情况反馈有待加强。三是</w:t>
      </w:r>
      <w:r>
        <w:rPr>
          <w:rFonts w:hint="default" w:ascii="Times New Roman" w:hAnsi="Times New Roman" w:eastAsia="仿宋_GB2312" w:cs="Times New Roman"/>
          <w:sz w:val="32"/>
          <w:szCs w:val="32"/>
          <w:lang w:val="en-US" w:eastAsia="zh-CN"/>
        </w:rPr>
        <w:t>部分偏远地区普法资源覆盖不足，精准度有待进一步提升</w:t>
      </w:r>
      <w:r>
        <w:rPr>
          <w:rFonts w:hint="default" w:ascii="Times New Roman" w:hAnsi="Times New Roman" w:eastAsia="仿宋_GB2312" w:cs="Times New Roman"/>
          <w:sz w:val="32"/>
          <w:szCs w:val="32"/>
        </w:rPr>
        <w:t>；四是在普法的方式方法上缺乏灵活性，主动学法、自觉用法、依法行政的主动性还有待提高，需要我们进一步探索创新方法</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措施。</w:t>
      </w:r>
      <w:r>
        <w:rPr>
          <w:rFonts w:hint="default" w:ascii="Times New Roman" w:hAnsi="Times New Roman" w:eastAsia="仿宋_GB2312" w:cs="Times New Roman"/>
          <w:sz w:val="32"/>
          <w:szCs w:val="32"/>
          <w:lang w:val="en-US" w:eastAsia="zh-CN"/>
        </w:rPr>
        <w:t xml:space="preserve"> </w:t>
      </w:r>
    </w:p>
    <w:p w14:paraId="06AE073E">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right="-175"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下一步工作措施</w:t>
      </w:r>
    </w:p>
    <w:p w14:paraId="3E7176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进一步落实“谁执法谁普法”普法责任制。细化各部门任务、措施及工作要求，将普法融入执法、管理、服务全过程，不断提升全民普法针对性和覆盖面。区委全面依法治区办</w:t>
      </w:r>
      <w:r>
        <w:rPr>
          <w:rFonts w:hint="default"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sz w:val="32"/>
          <w:szCs w:val="32"/>
          <w:lang w:eastAsia="zh-CN"/>
        </w:rPr>
        <w:t>普法责任履职报告评议</w:t>
      </w:r>
      <w:r>
        <w:rPr>
          <w:rFonts w:hint="default" w:ascii="Times New Roman" w:hAnsi="Times New Roman" w:eastAsia="仿宋_GB2312" w:cs="Times New Roman"/>
          <w:sz w:val="32"/>
          <w:szCs w:val="32"/>
        </w:rPr>
        <w:t>，进一步完善督查考核评</w:t>
      </w:r>
      <w:r>
        <w:rPr>
          <w:rFonts w:hint="default" w:ascii="Times New Roman" w:hAnsi="Times New Roman" w:eastAsia="仿宋_GB2312" w:cs="Times New Roman"/>
          <w:sz w:val="32"/>
          <w:szCs w:val="32"/>
          <w:lang w:eastAsia="zh-CN"/>
        </w:rPr>
        <w:t>分</w:t>
      </w:r>
      <w:r>
        <w:rPr>
          <w:rFonts w:hint="default" w:ascii="Times New Roman" w:hAnsi="Times New Roman" w:eastAsia="仿宋_GB2312" w:cs="Times New Roman"/>
          <w:sz w:val="32"/>
          <w:szCs w:val="32"/>
        </w:rPr>
        <w:t>机制，加大落实力度</w:t>
      </w:r>
      <w:r>
        <w:rPr>
          <w:rFonts w:hint="default" w:ascii="Times New Roman" w:hAnsi="Times New Roman" w:eastAsia="仿宋_GB2312" w:cs="Times New Roman"/>
          <w:sz w:val="32"/>
          <w:szCs w:val="32"/>
          <w:lang w:eastAsia="zh-CN"/>
        </w:rPr>
        <w:t>。</w:t>
      </w:r>
    </w:p>
    <w:p w14:paraId="0A22AD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推动普法融入执法、司法全过程，全面落实以案释法制度。</w:t>
      </w:r>
      <w:r>
        <w:rPr>
          <w:rFonts w:hint="eastAsia" w:ascii="Times New Roman" w:hAnsi="Times New Roman" w:eastAsia="仿宋_GB2312" w:cs="Times New Roman"/>
          <w:sz w:val="32"/>
          <w:szCs w:val="32"/>
          <w:lang w:eastAsia="zh-CN"/>
        </w:rPr>
        <w:t>各镇</w:t>
      </w:r>
      <w:r>
        <w:rPr>
          <w:rFonts w:hint="default" w:ascii="Times New Roman" w:hAnsi="Times New Roman" w:eastAsia="仿宋_GB2312" w:cs="Times New Roman"/>
          <w:sz w:val="32"/>
          <w:szCs w:val="32"/>
        </w:rPr>
        <w:t>各单位各部门要按照“谁执法谁普法”“谁服务谁普法”“谁主管谁负责”普法责任制，切实加强组织领导、健全工作机制，落实相关责任，将以案释法工作摆上重要位置，纳入议事日程。</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人民法院、</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人民检察院、行政执法和司法行政部门等要加强以案释法工作的指导协调。各镇各单位</w:t>
      </w:r>
      <w:r>
        <w:rPr>
          <w:rFonts w:hint="default" w:ascii="Times New Roman" w:hAnsi="Times New Roman" w:eastAsia="仿宋_GB2312" w:cs="Times New Roman"/>
          <w:sz w:val="32"/>
          <w:szCs w:val="32"/>
        </w:rPr>
        <w:t>各部门</w:t>
      </w:r>
      <w:r>
        <w:rPr>
          <w:rFonts w:hint="default" w:ascii="Times New Roman" w:hAnsi="Times New Roman" w:eastAsia="仿宋_GB2312" w:cs="Times New Roman"/>
          <w:sz w:val="32"/>
          <w:szCs w:val="32"/>
        </w:rPr>
        <w:t>要把国家工作人员旁听庭审作为落实普法责任制的重要步骤，纳入国家工作人员学法用法制度的重要内容，建立长效工作机制，推动旁听庭审工作常态化、制度化</w:t>
      </w:r>
      <w:r>
        <w:rPr>
          <w:rFonts w:hint="default" w:ascii="Times New Roman" w:hAnsi="Times New Roman" w:eastAsia="仿宋_GB2312" w:cs="Times New Roman"/>
          <w:sz w:val="32"/>
          <w:szCs w:val="32"/>
          <w:lang w:eastAsia="zh-CN"/>
        </w:rPr>
        <w:t>。</w:t>
      </w:r>
    </w:p>
    <w:p w14:paraId="294428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sz w:val="32"/>
          <w:szCs w:val="32"/>
          <w:lang w:val="en-US" w:eastAsia="zh-CN"/>
        </w:rPr>
        <w:t>3.加大偏远地区资源投入，完善 “按需普法” 机制，实现服务全覆盖。发挥</w:t>
      </w:r>
      <w:r>
        <w:rPr>
          <w:rFonts w:hint="default" w:ascii="Times New Roman" w:hAnsi="Times New Roman" w:eastAsia="仿宋_GB2312" w:cs="Times New Roman"/>
          <w:sz w:val="32"/>
          <w:szCs w:val="32"/>
        </w:rPr>
        <w:t>“1名村（居）法律顾问+N名法律明白人”行动方案落实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确保法律服务延伸到每一个角落</w:t>
      </w:r>
      <w:r>
        <w:rPr>
          <w:rFonts w:hint="default" w:ascii="Times New Roman" w:hAnsi="Times New Roman" w:eastAsia="仿宋_GB2312" w:cs="Times New Roman"/>
          <w:sz w:val="32"/>
          <w:szCs w:val="32"/>
          <w:lang w:eastAsia="zh-CN"/>
        </w:rPr>
        <w:t>。</w:t>
      </w:r>
    </w:p>
    <w:p w14:paraId="672290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落实媒体公益普法制度,通过多种形式大力开展普法宣传。及时宣传报道我区普法工作的生动实践和亮点成效。依托新媒体普法</w:t>
      </w:r>
      <w:r>
        <w:rPr>
          <w:rFonts w:hint="eastAsia" w:ascii="Times New Roman" w:hAnsi="Times New Roman" w:eastAsia="仿宋_GB2312" w:cs="Times New Roman"/>
          <w:sz w:val="32"/>
          <w:szCs w:val="32"/>
          <w:lang w:eastAsia="zh-CN"/>
        </w:rPr>
        <w:t>阵地</w:t>
      </w:r>
      <w:r>
        <w:rPr>
          <w:rFonts w:hint="default" w:ascii="Times New Roman" w:hAnsi="Times New Roman" w:eastAsia="仿宋_GB2312" w:cs="Times New Roman"/>
          <w:sz w:val="32"/>
          <w:szCs w:val="32"/>
        </w:rPr>
        <w:t>,利用微信公众号、微博、抖音等新媒体平</w:t>
      </w:r>
      <w:r>
        <w:rPr>
          <w:rFonts w:hint="default" w:ascii="Times New Roman" w:hAnsi="Times New Roman" w:eastAsia="仿宋_GB2312" w:cs="Times New Roman"/>
          <w:sz w:val="32"/>
          <w:szCs w:val="32"/>
          <w:lang w:eastAsia="zh-CN"/>
        </w:rPr>
        <w:t>台</w:t>
      </w:r>
      <w:r>
        <w:rPr>
          <w:rFonts w:hint="default" w:ascii="Times New Roman" w:hAnsi="Times New Roman" w:eastAsia="仿宋_GB2312" w:cs="Times New Roman"/>
          <w:sz w:val="32"/>
          <w:szCs w:val="32"/>
        </w:rPr>
        <w:t>,持续发布法律法规知识、视频等宣传内容,通过群众喜闻乐见的形式，增强群众的认同感、获得感。</w:t>
      </w:r>
    </w:p>
    <w:p w14:paraId="2D8500D4">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sz w:val="32"/>
          <w:szCs w:val="32"/>
        </w:rPr>
      </w:pPr>
    </w:p>
    <w:p w14:paraId="020D82B3">
      <w:pPr>
        <w:pStyle w:val="2"/>
        <w:rPr>
          <w:rFonts w:hint="default" w:ascii="Times New Roman" w:hAnsi="Times New Roman" w:eastAsia="仿宋_GB2312" w:cs="Times New Roman"/>
          <w:sz w:val="32"/>
          <w:szCs w:val="32"/>
        </w:rPr>
      </w:pPr>
    </w:p>
    <w:p w14:paraId="7CA88E9E">
      <w:pPr>
        <w:pStyle w:val="2"/>
        <w:rPr>
          <w:rFonts w:hint="default" w:ascii="Times New Roman" w:hAnsi="Times New Roman" w:eastAsia="仿宋_GB2312" w:cs="Times New Roman"/>
          <w:sz w:val="32"/>
          <w:szCs w:val="32"/>
        </w:rPr>
      </w:pPr>
    </w:p>
    <w:p w14:paraId="1E7F66F7">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中共柳州市柳江区委</w:t>
      </w:r>
    </w:p>
    <w:p w14:paraId="79BA4716">
      <w:pPr>
        <w:keepNext w:val="0"/>
        <w:keepLines w:val="0"/>
        <w:pageBreakBefore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全面依法治区委员会办公室</w:t>
      </w:r>
    </w:p>
    <w:p w14:paraId="4DD4D6A2">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9B41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BB2657F">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OTkxY7pAQAA&#10;ygMAAA4AAAAAAAAAAQAgAAAAHgEAAGRycy9lMm9Eb2MueG1sUEsFBgAAAAAGAAYAWQEAAHkFAAAA&#10;AA==&#10;">
              <v:fill on="f" focussize="0,0"/>
              <v:stroke on="f"/>
              <v:imagedata o:title=""/>
              <o:lock v:ext="edit" aspectratio="f"/>
              <v:textbox inset="0mm,0mm,0mm,0mm" style="mso-fit-shape-to-text:t;">
                <w:txbxContent>
                  <w:p w14:paraId="5BB2657F">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B4709"/>
    <w:multiLevelType w:val="singleLevel"/>
    <w:tmpl w:val="A55B470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ZTRhMTcyNWQ0NTBkZDJkNmJmOTdhMjZkNzQ4ZTcifQ=="/>
  </w:docVars>
  <w:rsids>
    <w:rsidRoot w:val="0020562C"/>
    <w:rsid w:val="000071EC"/>
    <w:rsid w:val="00081C08"/>
    <w:rsid w:val="0008589B"/>
    <w:rsid w:val="00166362"/>
    <w:rsid w:val="0020562C"/>
    <w:rsid w:val="0021027C"/>
    <w:rsid w:val="00244B0B"/>
    <w:rsid w:val="0024528D"/>
    <w:rsid w:val="002C34D4"/>
    <w:rsid w:val="00341767"/>
    <w:rsid w:val="00380395"/>
    <w:rsid w:val="004441FF"/>
    <w:rsid w:val="00497E25"/>
    <w:rsid w:val="005478F0"/>
    <w:rsid w:val="00604136"/>
    <w:rsid w:val="006846DF"/>
    <w:rsid w:val="006A7DCD"/>
    <w:rsid w:val="00733F7E"/>
    <w:rsid w:val="007831B0"/>
    <w:rsid w:val="007A18BB"/>
    <w:rsid w:val="007C2CDB"/>
    <w:rsid w:val="007C74D9"/>
    <w:rsid w:val="0082687F"/>
    <w:rsid w:val="00881679"/>
    <w:rsid w:val="008C69E8"/>
    <w:rsid w:val="00910EB8"/>
    <w:rsid w:val="009708B3"/>
    <w:rsid w:val="00983ADD"/>
    <w:rsid w:val="009A3DD5"/>
    <w:rsid w:val="009D5B3B"/>
    <w:rsid w:val="00A22358"/>
    <w:rsid w:val="00A47EC0"/>
    <w:rsid w:val="00A67691"/>
    <w:rsid w:val="00AC0717"/>
    <w:rsid w:val="00B521B9"/>
    <w:rsid w:val="00B96772"/>
    <w:rsid w:val="00BD6D0F"/>
    <w:rsid w:val="00CF1289"/>
    <w:rsid w:val="00CF278F"/>
    <w:rsid w:val="00D3162F"/>
    <w:rsid w:val="00D67D4D"/>
    <w:rsid w:val="00DB43D2"/>
    <w:rsid w:val="00DC5F71"/>
    <w:rsid w:val="00E107B0"/>
    <w:rsid w:val="00E57B81"/>
    <w:rsid w:val="00F230AC"/>
    <w:rsid w:val="00F41E3A"/>
    <w:rsid w:val="00F5133E"/>
    <w:rsid w:val="00F755BC"/>
    <w:rsid w:val="00F962F0"/>
    <w:rsid w:val="00FC74B0"/>
    <w:rsid w:val="00FE5CD5"/>
    <w:rsid w:val="02070CCA"/>
    <w:rsid w:val="02117D9A"/>
    <w:rsid w:val="029444C7"/>
    <w:rsid w:val="02DA63DE"/>
    <w:rsid w:val="032064E7"/>
    <w:rsid w:val="04C3537C"/>
    <w:rsid w:val="04C42EA2"/>
    <w:rsid w:val="04DC4690"/>
    <w:rsid w:val="051C683A"/>
    <w:rsid w:val="05BD626F"/>
    <w:rsid w:val="061D0ABC"/>
    <w:rsid w:val="069A3EBB"/>
    <w:rsid w:val="079106EB"/>
    <w:rsid w:val="07C706E1"/>
    <w:rsid w:val="07E01DA1"/>
    <w:rsid w:val="07E61381"/>
    <w:rsid w:val="08053EFD"/>
    <w:rsid w:val="082273DE"/>
    <w:rsid w:val="08A13C26"/>
    <w:rsid w:val="08B651F8"/>
    <w:rsid w:val="08BA4CE8"/>
    <w:rsid w:val="091361A6"/>
    <w:rsid w:val="09267C87"/>
    <w:rsid w:val="092D10EE"/>
    <w:rsid w:val="092E2FE0"/>
    <w:rsid w:val="09570789"/>
    <w:rsid w:val="09A514F4"/>
    <w:rsid w:val="09B65328"/>
    <w:rsid w:val="09E638BB"/>
    <w:rsid w:val="0A456833"/>
    <w:rsid w:val="0A8235E3"/>
    <w:rsid w:val="0AFB1F4A"/>
    <w:rsid w:val="0B4D3BF1"/>
    <w:rsid w:val="0BBC09BB"/>
    <w:rsid w:val="0C1E558E"/>
    <w:rsid w:val="0C4C3EA9"/>
    <w:rsid w:val="0C547201"/>
    <w:rsid w:val="0C5E3A73"/>
    <w:rsid w:val="0C632FA1"/>
    <w:rsid w:val="0CA83B3C"/>
    <w:rsid w:val="0D0C53E6"/>
    <w:rsid w:val="0D336E17"/>
    <w:rsid w:val="0D837D9E"/>
    <w:rsid w:val="0D961154"/>
    <w:rsid w:val="0D9D0734"/>
    <w:rsid w:val="0E083E00"/>
    <w:rsid w:val="0E456E02"/>
    <w:rsid w:val="0E4A08BC"/>
    <w:rsid w:val="0E5400D2"/>
    <w:rsid w:val="0E811E04"/>
    <w:rsid w:val="0E927B6D"/>
    <w:rsid w:val="0F7F4595"/>
    <w:rsid w:val="0FE443F8"/>
    <w:rsid w:val="10BE2E9B"/>
    <w:rsid w:val="10EA3C90"/>
    <w:rsid w:val="117D2D56"/>
    <w:rsid w:val="117D68B3"/>
    <w:rsid w:val="11B322D4"/>
    <w:rsid w:val="120F7A2A"/>
    <w:rsid w:val="12891287"/>
    <w:rsid w:val="131E2317"/>
    <w:rsid w:val="13CE5AEB"/>
    <w:rsid w:val="13EB349E"/>
    <w:rsid w:val="14D0319D"/>
    <w:rsid w:val="14F055ED"/>
    <w:rsid w:val="152D05F0"/>
    <w:rsid w:val="15581B10"/>
    <w:rsid w:val="155B33AF"/>
    <w:rsid w:val="155B6F0B"/>
    <w:rsid w:val="159624B7"/>
    <w:rsid w:val="15F555B1"/>
    <w:rsid w:val="161A7D77"/>
    <w:rsid w:val="161B48EC"/>
    <w:rsid w:val="164D02A2"/>
    <w:rsid w:val="16EB42BE"/>
    <w:rsid w:val="17045380"/>
    <w:rsid w:val="173B3498"/>
    <w:rsid w:val="179B7A92"/>
    <w:rsid w:val="17D43604"/>
    <w:rsid w:val="181B0BD3"/>
    <w:rsid w:val="182C4B8E"/>
    <w:rsid w:val="18826EA4"/>
    <w:rsid w:val="19760E2F"/>
    <w:rsid w:val="19E971DB"/>
    <w:rsid w:val="19EA2F53"/>
    <w:rsid w:val="1A5328A6"/>
    <w:rsid w:val="1A6E65F7"/>
    <w:rsid w:val="1AC47300"/>
    <w:rsid w:val="1AFE6CB6"/>
    <w:rsid w:val="1B6D60F1"/>
    <w:rsid w:val="1B8D3B96"/>
    <w:rsid w:val="1BAD3416"/>
    <w:rsid w:val="1BE834C2"/>
    <w:rsid w:val="1C124D08"/>
    <w:rsid w:val="1CDD6D9F"/>
    <w:rsid w:val="1CE819CC"/>
    <w:rsid w:val="1CEB14BC"/>
    <w:rsid w:val="1D175E0D"/>
    <w:rsid w:val="1D540E0F"/>
    <w:rsid w:val="1DA63C82"/>
    <w:rsid w:val="1DF443A0"/>
    <w:rsid w:val="1E0068A1"/>
    <w:rsid w:val="1EFA3C38"/>
    <w:rsid w:val="1F1F369F"/>
    <w:rsid w:val="1F2B2044"/>
    <w:rsid w:val="1FC16504"/>
    <w:rsid w:val="20210D51"/>
    <w:rsid w:val="20542ED4"/>
    <w:rsid w:val="211A411E"/>
    <w:rsid w:val="211D3C0E"/>
    <w:rsid w:val="216830DB"/>
    <w:rsid w:val="217D645B"/>
    <w:rsid w:val="225B679C"/>
    <w:rsid w:val="237236BB"/>
    <w:rsid w:val="246D0A09"/>
    <w:rsid w:val="25145328"/>
    <w:rsid w:val="254A0D4A"/>
    <w:rsid w:val="255F65A3"/>
    <w:rsid w:val="259D70CC"/>
    <w:rsid w:val="263C4B36"/>
    <w:rsid w:val="267812BF"/>
    <w:rsid w:val="27653C19"/>
    <w:rsid w:val="27AA5AD0"/>
    <w:rsid w:val="280276BA"/>
    <w:rsid w:val="283755B5"/>
    <w:rsid w:val="284303FE"/>
    <w:rsid w:val="29C239D9"/>
    <w:rsid w:val="2A5A1A2F"/>
    <w:rsid w:val="2A810D6A"/>
    <w:rsid w:val="2A847D3E"/>
    <w:rsid w:val="2A930A9D"/>
    <w:rsid w:val="2B4104F9"/>
    <w:rsid w:val="2C74591D"/>
    <w:rsid w:val="2CDF7FCA"/>
    <w:rsid w:val="2CF75313"/>
    <w:rsid w:val="2EA4771D"/>
    <w:rsid w:val="2EEF770D"/>
    <w:rsid w:val="2FE54300"/>
    <w:rsid w:val="2FEC4955"/>
    <w:rsid w:val="301B756B"/>
    <w:rsid w:val="301D1535"/>
    <w:rsid w:val="30226B4B"/>
    <w:rsid w:val="30275F10"/>
    <w:rsid w:val="30442F65"/>
    <w:rsid w:val="30EA2141"/>
    <w:rsid w:val="310A747F"/>
    <w:rsid w:val="31DE6AA2"/>
    <w:rsid w:val="331210F9"/>
    <w:rsid w:val="33524ECE"/>
    <w:rsid w:val="33A1422B"/>
    <w:rsid w:val="33B10912"/>
    <w:rsid w:val="33DD5EBA"/>
    <w:rsid w:val="340622E0"/>
    <w:rsid w:val="34B561E0"/>
    <w:rsid w:val="34E02B31"/>
    <w:rsid w:val="35831E3A"/>
    <w:rsid w:val="362F1091"/>
    <w:rsid w:val="36421CF5"/>
    <w:rsid w:val="366A2FFA"/>
    <w:rsid w:val="36EF52AD"/>
    <w:rsid w:val="36F01751"/>
    <w:rsid w:val="376E6B1A"/>
    <w:rsid w:val="37AB1B1C"/>
    <w:rsid w:val="38575800"/>
    <w:rsid w:val="38A5041D"/>
    <w:rsid w:val="39203E44"/>
    <w:rsid w:val="39535FC7"/>
    <w:rsid w:val="396315A3"/>
    <w:rsid w:val="39DA0497"/>
    <w:rsid w:val="3A3C2EFF"/>
    <w:rsid w:val="3A647D60"/>
    <w:rsid w:val="3A687850"/>
    <w:rsid w:val="3BAC681E"/>
    <w:rsid w:val="3C1F6635"/>
    <w:rsid w:val="3C687FDC"/>
    <w:rsid w:val="3D200659"/>
    <w:rsid w:val="3D6C541F"/>
    <w:rsid w:val="3DA07301"/>
    <w:rsid w:val="3E4652E7"/>
    <w:rsid w:val="3E495BEB"/>
    <w:rsid w:val="3E5F540E"/>
    <w:rsid w:val="3F3C16C4"/>
    <w:rsid w:val="3F421E91"/>
    <w:rsid w:val="3F9B4224"/>
    <w:rsid w:val="3FA714B5"/>
    <w:rsid w:val="4033445D"/>
    <w:rsid w:val="40DC68A2"/>
    <w:rsid w:val="41126768"/>
    <w:rsid w:val="4130732B"/>
    <w:rsid w:val="41E40104"/>
    <w:rsid w:val="42664FBD"/>
    <w:rsid w:val="426D634C"/>
    <w:rsid w:val="427A6373"/>
    <w:rsid w:val="42F62257"/>
    <w:rsid w:val="42F97BDF"/>
    <w:rsid w:val="43A833B4"/>
    <w:rsid w:val="43C27FD1"/>
    <w:rsid w:val="44B26298"/>
    <w:rsid w:val="44B518E4"/>
    <w:rsid w:val="44FF34A7"/>
    <w:rsid w:val="451900C5"/>
    <w:rsid w:val="45DB35CC"/>
    <w:rsid w:val="46004DE1"/>
    <w:rsid w:val="46872C73"/>
    <w:rsid w:val="4698326B"/>
    <w:rsid w:val="46F030A7"/>
    <w:rsid w:val="471C5C4A"/>
    <w:rsid w:val="47924515"/>
    <w:rsid w:val="48671147"/>
    <w:rsid w:val="488628D0"/>
    <w:rsid w:val="48900E0E"/>
    <w:rsid w:val="48F86243"/>
    <w:rsid w:val="495751DE"/>
    <w:rsid w:val="49E54A1A"/>
    <w:rsid w:val="49EC224C"/>
    <w:rsid w:val="4AB4263E"/>
    <w:rsid w:val="4C6065D9"/>
    <w:rsid w:val="4C8449BE"/>
    <w:rsid w:val="4CD46FC7"/>
    <w:rsid w:val="4D3F6B37"/>
    <w:rsid w:val="4D5F3063"/>
    <w:rsid w:val="4D782049"/>
    <w:rsid w:val="4E1C29D4"/>
    <w:rsid w:val="4EA577DD"/>
    <w:rsid w:val="4F98252E"/>
    <w:rsid w:val="4FF16DEC"/>
    <w:rsid w:val="501A2F43"/>
    <w:rsid w:val="502A6491"/>
    <w:rsid w:val="50A867A1"/>
    <w:rsid w:val="511107EA"/>
    <w:rsid w:val="51532BB1"/>
    <w:rsid w:val="525564B4"/>
    <w:rsid w:val="528F7C18"/>
    <w:rsid w:val="52911BE2"/>
    <w:rsid w:val="52D95337"/>
    <w:rsid w:val="53146370"/>
    <w:rsid w:val="53360094"/>
    <w:rsid w:val="535B7AFB"/>
    <w:rsid w:val="53F32429"/>
    <w:rsid w:val="542720D3"/>
    <w:rsid w:val="548769C1"/>
    <w:rsid w:val="548A2E17"/>
    <w:rsid w:val="54A31C4C"/>
    <w:rsid w:val="54D04518"/>
    <w:rsid w:val="55335B30"/>
    <w:rsid w:val="5543118E"/>
    <w:rsid w:val="558570B1"/>
    <w:rsid w:val="56020701"/>
    <w:rsid w:val="564E4841"/>
    <w:rsid w:val="56A95021"/>
    <w:rsid w:val="56CD46DD"/>
    <w:rsid w:val="57803FD4"/>
    <w:rsid w:val="57D50882"/>
    <w:rsid w:val="57FB5D50"/>
    <w:rsid w:val="581D5CC6"/>
    <w:rsid w:val="5848163B"/>
    <w:rsid w:val="58AB1524"/>
    <w:rsid w:val="58CD4FF7"/>
    <w:rsid w:val="59413C36"/>
    <w:rsid w:val="59F20A8D"/>
    <w:rsid w:val="5ABD72ED"/>
    <w:rsid w:val="5B647768"/>
    <w:rsid w:val="5B9C6F02"/>
    <w:rsid w:val="5BAD55B3"/>
    <w:rsid w:val="5BCF089B"/>
    <w:rsid w:val="5C7E26CE"/>
    <w:rsid w:val="5CFD1C22"/>
    <w:rsid w:val="5D5A52C7"/>
    <w:rsid w:val="5DB04EE7"/>
    <w:rsid w:val="5DB22597"/>
    <w:rsid w:val="5DCB3ACF"/>
    <w:rsid w:val="5F7C32D2"/>
    <w:rsid w:val="5FDE5D3B"/>
    <w:rsid w:val="6039133C"/>
    <w:rsid w:val="60844B35"/>
    <w:rsid w:val="62F51D1A"/>
    <w:rsid w:val="63422A85"/>
    <w:rsid w:val="634C3904"/>
    <w:rsid w:val="63C60FC0"/>
    <w:rsid w:val="63EE37FF"/>
    <w:rsid w:val="64524A99"/>
    <w:rsid w:val="6509385A"/>
    <w:rsid w:val="65FC516D"/>
    <w:rsid w:val="67423054"/>
    <w:rsid w:val="67BD5827"/>
    <w:rsid w:val="685017A0"/>
    <w:rsid w:val="6863174F"/>
    <w:rsid w:val="686B0388"/>
    <w:rsid w:val="68E775A4"/>
    <w:rsid w:val="699B6A4B"/>
    <w:rsid w:val="69D63F27"/>
    <w:rsid w:val="6A413A96"/>
    <w:rsid w:val="6A5D225F"/>
    <w:rsid w:val="6B431148"/>
    <w:rsid w:val="6C6C46CF"/>
    <w:rsid w:val="6CA87DFD"/>
    <w:rsid w:val="6CB0280D"/>
    <w:rsid w:val="6CDE126B"/>
    <w:rsid w:val="6D602485"/>
    <w:rsid w:val="6D755B7B"/>
    <w:rsid w:val="6D910891"/>
    <w:rsid w:val="6E274D51"/>
    <w:rsid w:val="6E3F653F"/>
    <w:rsid w:val="6E6E2980"/>
    <w:rsid w:val="6EAC2666"/>
    <w:rsid w:val="6EC10D02"/>
    <w:rsid w:val="6F2F371E"/>
    <w:rsid w:val="6F3E3BB1"/>
    <w:rsid w:val="6F714373"/>
    <w:rsid w:val="6FCA62DC"/>
    <w:rsid w:val="6FEE158C"/>
    <w:rsid w:val="70313C65"/>
    <w:rsid w:val="70B56644"/>
    <w:rsid w:val="70F80C27"/>
    <w:rsid w:val="714479C8"/>
    <w:rsid w:val="715045BF"/>
    <w:rsid w:val="717209D9"/>
    <w:rsid w:val="720A0C12"/>
    <w:rsid w:val="729130E1"/>
    <w:rsid w:val="7295497F"/>
    <w:rsid w:val="72B666A4"/>
    <w:rsid w:val="734C0DB6"/>
    <w:rsid w:val="73502F54"/>
    <w:rsid w:val="73C44DF0"/>
    <w:rsid w:val="7480340D"/>
    <w:rsid w:val="74A64969"/>
    <w:rsid w:val="74B15375"/>
    <w:rsid w:val="74D06143"/>
    <w:rsid w:val="75136B85"/>
    <w:rsid w:val="7535244A"/>
    <w:rsid w:val="756B5E6B"/>
    <w:rsid w:val="75A4312B"/>
    <w:rsid w:val="760F6C2F"/>
    <w:rsid w:val="762878B8"/>
    <w:rsid w:val="77444BC6"/>
    <w:rsid w:val="7746449A"/>
    <w:rsid w:val="7754164F"/>
    <w:rsid w:val="777F323F"/>
    <w:rsid w:val="778154D2"/>
    <w:rsid w:val="77B358A8"/>
    <w:rsid w:val="780103C1"/>
    <w:rsid w:val="785B6C5B"/>
    <w:rsid w:val="7872306D"/>
    <w:rsid w:val="78C733B9"/>
    <w:rsid w:val="790A14F7"/>
    <w:rsid w:val="790C526F"/>
    <w:rsid w:val="79E41D48"/>
    <w:rsid w:val="7A94551C"/>
    <w:rsid w:val="7B000E04"/>
    <w:rsid w:val="7B821819"/>
    <w:rsid w:val="7BB265A2"/>
    <w:rsid w:val="7C211032"/>
    <w:rsid w:val="7CED360A"/>
    <w:rsid w:val="7D366424"/>
    <w:rsid w:val="7D584F27"/>
    <w:rsid w:val="7E325778"/>
    <w:rsid w:val="7E927FC5"/>
    <w:rsid w:val="7E9C52E7"/>
    <w:rsid w:val="7F370B6C"/>
    <w:rsid w:val="7F413799"/>
    <w:rsid w:val="7F631975"/>
    <w:rsid w:val="7F7F7AB9"/>
    <w:rsid w:val="7F8A3392"/>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keepNext/>
      <w:keepLines/>
      <w:spacing w:line="415" w:lineRule="auto"/>
      <w:outlineLvl w:val="1"/>
    </w:pPr>
    <w:rPr>
      <w:rFonts w:eastAsia="黑体"/>
      <w:b/>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next w:val="1"/>
    <w:qFormat/>
    <w:uiPriority w:val="1"/>
    <w:rPr>
      <w:rFonts w:ascii="宋体" w:hAnsi="宋体" w:eastAsia="宋体" w:cs="宋体"/>
      <w:sz w:val="44"/>
      <w:szCs w:val="44"/>
      <w:lang w:val="zh-CN" w:bidi="zh-CN"/>
    </w:rPr>
  </w:style>
  <w:style w:type="paragraph" w:styleId="6">
    <w:name w:val="Normal Indent"/>
    <w:basedOn w:val="1"/>
    <w:next w:val="1"/>
    <w:unhideWhenUsed/>
    <w:qFormat/>
    <w:uiPriority w:val="99"/>
    <w:pPr>
      <w:ind w:firstLine="420" w:firstLineChars="200"/>
    </w:pPr>
    <w:rPr>
      <w:rFonts w:cs="Times New Roman"/>
      <w:sz w:val="32"/>
      <w:szCs w:val="22"/>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paragraph" w:styleId="14">
    <w:name w:val="List Paragraph"/>
    <w:basedOn w:val="1"/>
    <w:qFormat/>
    <w:uiPriority w:val="34"/>
    <w:pPr>
      <w:ind w:firstLine="420" w:firstLineChars="200"/>
    </w:pPr>
  </w:style>
  <w:style w:type="paragraph" w:customStyle="1" w:styleId="15">
    <w:name w:val="正文-公1"/>
    <w:qFormat/>
    <w:uiPriority w:val="0"/>
    <w:pPr>
      <w:widowControl w:val="0"/>
      <w:ind w:firstLine="200" w:firstLineChars="200"/>
      <w:jc w:val="both"/>
    </w:pPr>
    <w:rPr>
      <w:rFonts w:ascii="Times New Roman" w:hAnsi="Times New Roman" w:eastAsia="仿宋_GB2312" w:cs="Times New Roman"/>
      <w:color w:val="00000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4969</Words>
  <Characters>5068</Characters>
  <Lines>25</Lines>
  <Paragraphs>7</Paragraphs>
  <TotalTime>13</TotalTime>
  <ScaleCrop>false</ScaleCrop>
  <LinksUpToDate>false</LinksUpToDate>
  <CharactersWithSpaces>5095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2020-12-10T08:07:00Z</dcterms:created>
  <dc:creator>lianxiang</dc:creator>
  <cp:lastModifiedBy>我爱芒果</cp:lastModifiedBy>
  <cp:lastPrinted>2024-09-06T07:26:00Z</cp:lastPrinted>
  <dcterms:modified xsi:type="dcterms:W3CDTF">2025-12-11T07:28:14Z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6102E7B486AA4423A217791F281B0463_13</vt:lpwstr>
  </property>
  <property fmtid="{D5CDD505-2E9C-101B-9397-08002B2CF9AE}" pid="4" name="KSOTemplateDocerSaveRecord">
    <vt:lpwstr>eyJoZGlkIjoiOTYyZTRhMTcyNWQ0NTBkZDJkNmJmOTdhMjZkNzQ4ZTciLCJ1c2VySWQiOiIzOTIyODQ4MTEifQ==</vt:lpwstr>
  </property>
</Properties>
</file>