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E13A62">
      <w:pPr>
        <w:jc w:val="center"/>
        <w:rPr>
          <w:rFonts w:ascii="方正小标宋简体" w:eastAsia="方正小标宋简体"/>
          <w:bCs/>
          <w:sz w:val="44"/>
          <w:szCs w:val="44"/>
        </w:rPr>
      </w:pPr>
      <w:r>
        <w:rPr>
          <w:rFonts w:hint="eastAsia" w:ascii="方正小标宋简体" w:eastAsia="方正小标宋简体"/>
          <w:bCs/>
          <w:sz w:val="44"/>
          <w:szCs w:val="44"/>
        </w:rPr>
        <w:t>柳州市柳江区烟草专卖局</w:t>
      </w:r>
    </w:p>
    <w:p w14:paraId="5089B5F7">
      <w:pPr>
        <w:jc w:val="center"/>
        <w:rPr>
          <w:rFonts w:ascii="黑体" w:hAnsi="黑体" w:eastAsia="黑体"/>
          <w:sz w:val="36"/>
          <w:szCs w:val="36"/>
        </w:rPr>
      </w:pPr>
      <w:r>
        <w:rPr>
          <w:rFonts w:hint="eastAsia" w:ascii="黑体" w:hAnsi="黑体" w:eastAsia="黑体"/>
          <w:sz w:val="36"/>
          <w:szCs w:val="36"/>
        </w:rPr>
        <w:t>行政处罚决定书</w:t>
      </w:r>
    </w:p>
    <w:p w14:paraId="4E16A204">
      <w:pPr>
        <w:spacing w:after="156" w:afterLines="50"/>
        <w:jc w:val="center"/>
        <w:rPr>
          <w:rFonts w:ascii="宋体" w:hAnsi="宋体"/>
          <w:sz w:val="30"/>
          <w:szCs w:val="30"/>
        </w:rPr>
      </w:pPr>
      <w:r>
        <w:rPr>
          <w:rFonts w:hint="eastAsia" w:ascii="宋体" w:hAnsi="宋体"/>
          <w:sz w:val="30"/>
          <w:szCs w:val="30"/>
        </w:rPr>
        <w:t>江烟处[2026]第3号</w:t>
      </w:r>
    </w:p>
    <w:p w14:paraId="369D9BA0">
      <w:pPr>
        <w:spacing w:line="540" w:lineRule="exact"/>
        <w:ind w:firstLine="560" w:firstLineChars="200"/>
        <w:rPr>
          <w:rFonts w:hint="eastAsia" w:ascii="仿宋" w:hAnsi="仿宋" w:eastAsia="仿宋"/>
          <w:sz w:val="28"/>
          <w:szCs w:val="28"/>
        </w:rPr>
      </w:pPr>
    </w:p>
    <w:p w14:paraId="2FD85B77">
      <w:pPr>
        <w:spacing w:line="540" w:lineRule="exact"/>
        <w:ind w:firstLine="560" w:firstLineChars="200"/>
        <w:rPr>
          <w:rFonts w:hint="eastAsia" w:ascii="仿宋" w:hAnsi="仿宋" w:eastAsia="仿宋"/>
          <w:sz w:val="28"/>
          <w:szCs w:val="28"/>
        </w:rPr>
      </w:pPr>
      <w:r>
        <w:rPr>
          <w:rFonts w:hint="eastAsia" w:ascii="仿宋" w:hAnsi="仿宋" w:eastAsia="仿宋"/>
          <w:sz w:val="28"/>
          <w:szCs w:val="28"/>
        </w:rPr>
        <w:t>案由：销售非法生产的烟草专卖品。</w:t>
      </w:r>
    </w:p>
    <w:p w14:paraId="555252C3">
      <w:pPr>
        <w:spacing w:line="540" w:lineRule="exact"/>
        <w:ind w:firstLine="560" w:firstLineChars="200"/>
        <w:rPr>
          <w:rFonts w:ascii="仿宋" w:hAnsi="仿宋" w:eastAsia="仿宋"/>
          <w:sz w:val="28"/>
          <w:szCs w:val="28"/>
        </w:rPr>
      </w:pPr>
      <w:r>
        <w:rPr>
          <w:rFonts w:hint="eastAsia" w:ascii="仿宋" w:hAnsi="仿宋" w:eastAsia="仿宋"/>
          <w:sz w:val="28"/>
          <w:szCs w:val="28"/>
        </w:rPr>
        <w:t>当事人：韦*，字号：柳州市柳江区******，性别：男，民族</w:t>
      </w:r>
      <w:bookmarkStart w:id="0" w:name="_GoBack"/>
      <w:bookmarkEnd w:id="0"/>
      <w:r>
        <w:rPr>
          <w:rFonts w:hint="eastAsia" w:ascii="仿宋" w:hAnsi="仿宋" w:eastAsia="仿宋"/>
          <w:sz w:val="28"/>
          <w:szCs w:val="28"/>
        </w:rPr>
        <w:t>：壮族，身份证住址：广西**************，身份证号码：450221********4439，烟草专卖许可证号：45022111****，统一社会信用代码：924502********8X3K，经营地址：广西**************，联系电话：139********。191********。</w:t>
      </w:r>
    </w:p>
    <w:p w14:paraId="6BA7A415">
      <w:pPr>
        <w:spacing w:line="540" w:lineRule="exact"/>
        <w:ind w:firstLine="560" w:firstLineChars="200"/>
        <w:rPr>
          <w:rFonts w:hint="eastAsia" w:ascii="仿宋" w:hAnsi="仿宋" w:eastAsia="仿宋"/>
          <w:sz w:val="28"/>
          <w:szCs w:val="28"/>
        </w:rPr>
      </w:pPr>
      <w:r>
        <w:rPr>
          <w:rFonts w:hint="eastAsia" w:ascii="仿宋" w:hAnsi="仿宋" w:eastAsia="仿宋"/>
          <w:sz w:val="28"/>
          <w:szCs w:val="28"/>
          <w:lang w:val="en-US" w:eastAsia="zh-CN"/>
        </w:rPr>
        <w:t>违法事实：</w:t>
      </w:r>
      <w:r>
        <w:rPr>
          <w:rFonts w:hint="eastAsia" w:ascii="仿宋" w:hAnsi="仿宋" w:eastAsia="仿宋"/>
          <w:sz w:val="28"/>
          <w:szCs w:val="28"/>
        </w:rPr>
        <w:t>2026年6月30日10时35分，我局执法人员覃坚日、覃剑峰、黄当华来到广西</w:t>
      </w:r>
      <w:r>
        <w:rPr>
          <w:rFonts w:hint="eastAsia" w:ascii="仿宋" w:hAnsi="仿宋" w:eastAsia="仿宋"/>
          <w:sz w:val="28"/>
          <w:szCs w:val="28"/>
          <w:lang w:eastAsia="zh-CN"/>
        </w:rPr>
        <w:t>**************</w:t>
      </w:r>
      <w:r>
        <w:rPr>
          <w:rFonts w:hint="eastAsia" w:ascii="仿宋" w:hAnsi="仿宋" w:eastAsia="仿宋"/>
          <w:sz w:val="28"/>
          <w:szCs w:val="28"/>
        </w:rPr>
        <w:t>进行市场检查，发现一名身穿黑色衬衣上衣的男子正在该场所内。在场所有执法人员均向该名男子出示执法检查证件，表明身份，说明来意，并告知其有申请回避的权利和如实供述相关情况、提供证据、不得阻挠执法的义务后，在该名男子的同意并在其监督配合下，经现场检查，该门店办理有《烟草专卖零售许可证》（持证人：</w:t>
      </w:r>
      <w:r>
        <w:rPr>
          <w:rFonts w:hint="eastAsia" w:ascii="仿宋" w:hAnsi="仿宋" w:eastAsia="仿宋"/>
          <w:sz w:val="28"/>
          <w:szCs w:val="28"/>
          <w:lang w:eastAsia="zh-CN"/>
        </w:rPr>
        <w:t>韦*</w:t>
      </w:r>
      <w:r>
        <w:rPr>
          <w:rFonts w:hint="eastAsia" w:ascii="仿宋" w:hAnsi="仿宋" w:eastAsia="仿宋"/>
          <w:sz w:val="28"/>
          <w:szCs w:val="28"/>
        </w:rPr>
        <w:t>，证号：45022111</w:t>
      </w:r>
      <w:r>
        <w:rPr>
          <w:rFonts w:hint="eastAsia" w:ascii="仿宋" w:hAnsi="仿宋" w:eastAsia="仿宋"/>
          <w:sz w:val="28"/>
          <w:szCs w:val="28"/>
          <w:lang w:eastAsia="zh-CN"/>
        </w:rPr>
        <w:t>****</w:t>
      </w:r>
      <w:r>
        <w:rPr>
          <w:rFonts w:hint="eastAsia" w:ascii="仿宋" w:hAnsi="仿宋" w:eastAsia="仿宋"/>
          <w:sz w:val="28"/>
          <w:szCs w:val="28"/>
        </w:rPr>
        <w:t>），执法人员当场在上述场所进门靠墙西侧1个黑色塑料袋内检查出84软盒玉溪8条、芙蓉王（硬）9条，共2个品种，合计17条。经现场检查和询问得知，该名男子向执法人员告知自己的名字叫</w:t>
      </w:r>
      <w:r>
        <w:rPr>
          <w:rFonts w:hint="eastAsia" w:ascii="仿宋" w:hAnsi="仿宋" w:eastAsia="仿宋"/>
          <w:sz w:val="28"/>
          <w:szCs w:val="28"/>
          <w:lang w:eastAsia="zh-CN"/>
        </w:rPr>
        <w:t>韦*</w:t>
      </w:r>
      <w:r>
        <w:rPr>
          <w:rFonts w:hint="eastAsia" w:ascii="仿宋" w:hAnsi="仿宋" w:eastAsia="仿宋"/>
          <w:sz w:val="28"/>
          <w:szCs w:val="28"/>
        </w:rPr>
        <w:t>，被执法人员检查出的84软盒玉溪8条、芙蓉王（硬）9条卷烟为自己所有。该批被检查出的84软盒玉溪8条、芙蓉王（硬）9条现场我局执法人员和</w:t>
      </w:r>
      <w:r>
        <w:rPr>
          <w:rFonts w:hint="eastAsia" w:ascii="仿宋" w:hAnsi="仿宋" w:eastAsia="仿宋"/>
          <w:sz w:val="28"/>
          <w:szCs w:val="28"/>
          <w:lang w:eastAsia="zh-CN"/>
        </w:rPr>
        <w:t>韦*</w:t>
      </w:r>
      <w:r>
        <w:rPr>
          <w:rFonts w:hint="eastAsia" w:ascii="仿宋" w:hAnsi="仿宋" w:eastAsia="仿宋"/>
          <w:sz w:val="28"/>
          <w:szCs w:val="28"/>
        </w:rPr>
        <w:t>一起逐条查看卷烟条盒外包装上均无激光喷码，同时被检查人</w:t>
      </w:r>
      <w:r>
        <w:rPr>
          <w:rFonts w:hint="eastAsia" w:ascii="仿宋" w:hAnsi="仿宋" w:eastAsia="仿宋"/>
          <w:sz w:val="28"/>
          <w:szCs w:val="28"/>
          <w:lang w:eastAsia="zh-CN"/>
        </w:rPr>
        <w:t>韦*</w:t>
      </w:r>
      <w:r>
        <w:rPr>
          <w:rFonts w:hint="eastAsia" w:ascii="仿宋" w:hAnsi="仿宋" w:eastAsia="仿宋"/>
          <w:sz w:val="28"/>
          <w:szCs w:val="28"/>
        </w:rPr>
        <w:t>无法提供该批卷烟在当地烟草专卖批发企业进货的供货发票或其他合法有效证明。因被检查人</w:t>
      </w:r>
      <w:r>
        <w:rPr>
          <w:rFonts w:hint="eastAsia" w:ascii="仿宋" w:hAnsi="仿宋" w:eastAsia="仿宋"/>
          <w:sz w:val="28"/>
          <w:szCs w:val="28"/>
          <w:lang w:eastAsia="zh-CN"/>
        </w:rPr>
        <w:t>韦*</w:t>
      </w:r>
      <w:r>
        <w:rPr>
          <w:rFonts w:hint="eastAsia" w:ascii="仿宋" w:hAnsi="仿宋" w:eastAsia="仿宋"/>
          <w:sz w:val="28"/>
          <w:szCs w:val="28"/>
        </w:rPr>
        <w:t>的行为涉嫌未在当地烟草专卖批发企业进货，而该批卷烟作为证据可能灭失或者以后难以取得，根据《中华人民共和国行政处罚法》第五十六条和《烟草专卖行政处罚程序规定》第四十六条第一款的规定，经向本局负责人报告并获批准，我局执法人员对该批卷烟实施了先行登记保存，开具了《柳州市柳江区烟草专卖局证据先行登记保存通知书》（江烟存通〔2026〕第3号），将上述卷烟依法封存后先行登记保存回局作进一步调查。另在被检查人</w:t>
      </w:r>
      <w:r>
        <w:rPr>
          <w:rFonts w:hint="eastAsia" w:ascii="仿宋" w:hAnsi="仿宋" w:eastAsia="仿宋"/>
          <w:sz w:val="28"/>
          <w:szCs w:val="28"/>
          <w:lang w:eastAsia="zh-CN"/>
        </w:rPr>
        <w:t>韦*</w:t>
      </w:r>
      <w:r>
        <w:rPr>
          <w:rFonts w:hint="eastAsia" w:ascii="仿宋" w:hAnsi="仿宋" w:eastAsia="仿宋"/>
          <w:sz w:val="28"/>
          <w:szCs w:val="28"/>
        </w:rPr>
        <w:t>的监督配合下，我局执法人员对该批卷烟进行了现场抽样取证并现场封存，依法开具了《柳州市柳江区烟草专卖局抽样取证物品清单》，当场送达给被检查人</w:t>
      </w:r>
      <w:r>
        <w:rPr>
          <w:rFonts w:hint="eastAsia" w:ascii="仿宋" w:hAnsi="仿宋" w:eastAsia="仿宋"/>
          <w:sz w:val="28"/>
          <w:szCs w:val="28"/>
          <w:lang w:eastAsia="zh-CN"/>
        </w:rPr>
        <w:t>韦*</w:t>
      </w:r>
      <w:r>
        <w:rPr>
          <w:rFonts w:hint="eastAsia" w:ascii="仿宋" w:hAnsi="仿宋" w:eastAsia="仿宋"/>
          <w:sz w:val="28"/>
          <w:szCs w:val="28"/>
        </w:rPr>
        <w:t>并签字确认，送广西壮族自治区烟草质量监督检测站鉴别检验，并告知被检查人</w:t>
      </w:r>
      <w:r>
        <w:rPr>
          <w:rFonts w:hint="eastAsia" w:ascii="仿宋" w:hAnsi="仿宋" w:eastAsia="仿宋"/>
          <w:sz w:val="28"/>
          <w:szCs w:val="28"/>
          <w:lang w:eastAsia="zh-CN"/>
        </w:rPr>
        <w:t>韦*</w:t>
      </w:r>
      <w:r>
        <w:rPr>
          <w:rFonts w:hint="eastAsia" w:ascii="仿宋" w:hAnsi="仿宋" w:eastAsia="仿宋"/>
          <w:sz w:val="28"/>
          <w:szCs w:val="28"/>
        </w:rPr>
        <w:t>抽样卷烟鉴别检验所需具体期限。我局于2026年7月3日收到广西壮族自治区烟草质量监督检测站检验报告(检验报告编号:JYBG-JWJB45260700032)，该批卷烟2个品种规格，84软盒玉溪8条、芙蓉王（硬）9条，合计17条均为假冒注册商标且伪劣卷烟。</w:t>
      </w:r>
      <w:r>
        <w:rPr>
          <w:rFonts w:hint="eastAsia" w:ascii="仿宋" w:hAnsi="仿宋" w:eastAsia="仿宋"/>
          <w:sz w:val="28"/>
          <w:szCs w:val="28"/>
        </w:rPr>
        <w:br w:type="textWrapping"/>
      </w:r>
      <w:r>
        <w:rPr>
          <w:rFonts w:hint="eastAsia" w:ascii="仿宋" w:hAnsi="仿宋" w:eastAsia="仿宋"/>
          <w:sz w:val="28"/>
          <w:szCs w:val="28"/>
        </w:rPr>
        <w:t xml:space="preserve">    经查实,当事人</w:t>
      </w:r>
      <w:r>
        <w:rPr>
          <w:rFonts w:hint="eastAsia" w:ascii="仿宋" w:hAnsi="仿宋" w:eastAsia="仿宋"/>
          <w:sz w:val="28"/>
          <w:szCs w:val="28"/>
          <w:lang w:eastAsia="zh-CN"/>
        </w:rPr>
        <w:t>韦*</w:t>
      </w:r>
      <w:r>
        <w:rPr>
          <w:rFonts w:hint="eastAsia" w:ascii="仿宋" w:hAnsi="仿宋" w:eastAsia="仿宋"/>
          <w:sz w:val="28"/>
          <w:szCs w:val="28"/>
        </w:rPr>
        <w:t>持有烟草专卖零售许可证（经营者姓名：</w:t>
      </w:r>
      <w:r>
        <w:rPr>
          <w:rFonts w:hint="eastAsia" w:ascii="仿宋" w:hAnsi="仿宋" w:eastAsia="仿宋"/>
          <w:sz w:val="28"/>
          <w:szCs w:val="28"/>
          <w:lang w:eastAsia="zh-CN"/>
        </w:rPr>
        <w:t>韦*</w:t>
      </w:r>
      <w:r>
        <w:rPr>
          <w:rFonts w:hint="eastAsia" w:ascii="仿宋" w:hAnsi="仿宋" w:eastAsia="仿宋"/>
          <w:sz w:val="28"/>
          <w:szCs w:val="28"/>
        </w:rPr>
        <w:t>，许可证号：</w:t>
      </w:r>
      <w:r>
        <w:rPr>
          <w:rFonts w:hint="eastAsia" w:ascii="仿宋" w:hAnsi="仿宋" w:eastAsia="仿宋"/>
          <w:sz w:val="28"/>
          <w:szCs w:val="28"/>
          <w:lang w:eastAsia="zh-CN"/>
        </w:rPr>
        <w:t>45022111****</w:t>
      </w:r>
      <w:r>
        <w:rPr>
          <w:rFonts w:hint="eastAsia" w:ascii="仿宋" w:hAnsi="仿宋" w:eastAsia="仿宋"/>
          <w:sz w:val="28"/>
          <w:szCs w:val="28"/>
        </w:rPr>
        <w:t>，该卷烟零售户的卷烟条包外包装的激光喷码信息为LZYC</w:t>
      </w:r>
      <w:r>
        <w:rPr>
          <w:rFonts w:hint="eastAsia" w:ascii="仿宋" w:hAnsi="仿宋" w:eastAsia="仿宋"/>
          <w:sz w:val="28"/>
          <w:szCs w:val="28"/>
          <w:lang w:eastAsia="zh-CN"/>
        </w:rPr>
        <w:t>45022111****</w:t>
      </w:r>
      <w:r>
        <w:rPr>
          <w:rFonts w:hint="eastAsia" w:ascii="仿宋" w:hAnsi="仿宋" w:eastAsia="仿宋"/>
          <w:sz w:val="28"/>
          <w:szCs w:val="28"/>
        </w:rPr>
        <w:t>，经营地址：广西</w:t>
      </w:r>
      <w:r>
        <w:rPr>
          <w:rFonts w:hint="eastAsia" w:ascii="仿宋" w:hAnsi="仿宋" w:eastAsia="仿宋"/>
          <w:sz w:val="28"/>
          <w:szCs w:val="28"/>
          <w:lang w:eastAsia="zh-CN"/>
        </w:rPr>
        <w:t>**************</w:t>
      </w:r>
      <w:r>
        <w:rPr>
          <w:rFonts w:hint="eastAsia" w:ascii="仿宋" w:hAnsi="仿宋" w:eastAsia="仿宋"/>
          <w:sz w:val="28"/>
          <w:szCs w:val="28"/>
        </w:rPr>
        <w:t>，许可证有效期限自2026年6月3日至2027年5月31日止）。被我局在卷烟存放地先行登记保存的84软盒玉溪8条、芙蓉王（硬）9条，共2个品种，合计17条，属于当事人</w:t>
      </w:r>
      <w:r>
        <w:rPr>
          <w:rFonts w:hint="eastAsia" w:ascii="仿宋" w:hAnsi="仿宋" w:eastAsia="仿宋"/>
          <w:sz w:val="28"/>
          <w:szCs w:val="28"/>
          <w:lang w:eastAsia="zh-CN"/>
        </w:rPr>
        <w:t>韦*</w:t>
      </w:r>
      <w:r>
        <w:rPr>
          <w:rFonts w:hint="eastAsia" w:ascii="仿宋" w:hAnsi="仿宋" w:eastAsia="仿宋"/>
          <w:sz w:val="28"/>
          <w:szCs w:val="28"/>
        </w:rPr>
        <w:t>所有。该批卷烟系一名外号叫上海滩的陌生男子用两轮电动车及小车运输到当事人</w:t>
      </w:r>
      <w:r>
        <w:rPr>
          <w:rFonts w:hint="eastAsia" w:ascii="仿宋" w:hAnsi="仿宋" w:eastAsia="仿宋"/>
          <w:sz w:val="28"/>
          <w:szCs w:val="28"/>
          <w:lang w:eastAsia="zh-CN"/>
        </w:rPr>
        <w:t>韦*</w:t>
      </w:r>
      <w:r>
        <w:rPr>
          <w:rFonts w:hint="eastAsia" w:ascii="仿宋" w:hAnsi="仿宋" w:eastAsia="仿宋"/>
          <w:sz w:val="28"/>
          <w:szCs w:val="28"/>
        </w:rPr>
        <w:t>门面推销时，</w:t>
      </w:r>
      <w:r>
        <w:rPr>
          <w:rFonts w:hint="eastAsia" w:ascii="仿宋" w:hAnsi="仿宋" w:eastAsia="仿宋"/>
          <w:sz w:val="28"/>
          <w:szCs w:val="28"/>
          <w:lang w:eastAsia="zh-CN"/>
        </w:rPr>
        <w:t>韦*</w:t>
      </w:r>
      <w:r>
        <w:rPr>
          <w:rFonts w:hint="eastAsia" w:ascii="仿宋" w:hAnsi="仿宋" w:eastAsia="仿宋"/>
          <w:sz w:val="28"/>
          <w:szCs w:val="28"/>
        </w:rPr>
        <w:t>以210元/条购进84软盒玉溪8条，以220元/条购进芙蓉王（硬）9条，并以84软盒玉溪以230元/条的价格进行销售，芙蓉王（硬）以250元/条的价格进行销售，</w:t>
      </w:r>
      <w:r>
        <w:rPr>
          <w:rFonts w:hint="eastAsia" w:ascii="仿宋" w:hAnsi="仿宋" w:eastAsia="仿宋"/>
          <w:sz w:val="28"/>
          <w:szCs w:val="28"/>
          <w:lang w:eastAsia="zh-CN"/>
        </w:rPr>
        <w:t>韦*</w:t>
      </w:r>
      <w:r>
        <w:rPr>
          <w:rFonts w:hint="eastAsia" w:ascii="仿宋" w:hAnsi="仿宋" w:eastAsia="仿宋"/>
          <w:sz w:val="28"/>
          <w:szCs w:val="28"/>
        </w:rPr>
        <w:t>将该批卷烟放在店内一部份用于销售获利一部份用于业务用烟。本案当事人</w:t>
      </w:r>
      <w:r>
        <w:rPr>
          <w:rFonts w:hint="eastAsia" w:ascii="仿宋" w:hAnsi="仿宋" w:eastAsia="仿宋"/>
          <w:sz w:val="28"/>
          <w:szCs w:val="28"/>
          <w:lang w:eastAsia="zh-CN"/>
        </w:rPr>
        <w:t>韦*</w:t>
      </w:r>
      <w:r>
        <w:rPr>
          <w:rFonts w:hint="eastAsia" w:ascii="仿宋" w:hAnsi="仿宋" w:eastAsia="仿宋"/>
          <w:sz w:val="28"/>
          <w:szCs w:val="28"/>
        </w:rPr>
        <w:t>在询问笔录中供述了从他处购进卷烟销售价格，但当事人</w:t>
      </w:r>
      <w:r>
        <w:rPr>
          <w:rFonts w:hint="eastAsia" w:ascii="仿宋" w:hAnsi="仿宋" w:eastAsia="仿宋"/>
          <w:sz w:val="28"/>
          <w:szCs w:val="28"/>
          <w:lang w:eastAsia="zh-CN"/>
        </w:rPr>
        <w:t>韦*</w:t>
      </w:r>
      <w:r>
        <w:rPr>
          <w:rFonts w:hint="eastAsia" w:ascii="仿宋" w:hAnsi="仿宋" w:eastAsia="仿宋"/>
          <w:sz w:val="28"/>
          <w:szCs w:val="28"/>
        </w:rPr>
        <w:t>的卷烟购进价格、卷烟销售价格、卷烟购进总数量、销售总数量均无法查清，且无账本等其他相关的证据证明，因此我局对于当事人</w:t>
      </w:r>
      <w:r>
        <w:rPr>
          <w:rFonts w:hint="eastAsia" w:ascii="仿宋" w:hAnsi="仿宋" w:eastAsia="仿宋"/>
          <w:sz w:val="28"/>
          <w:szCs w:val="28"/>
          <w:lang w:eastAsia="zh-CN"/>
        </w:rPr>
        <w:t>韦*</w:t>
      </w:r>
      <w:r>
        <w:rPr>
          <w:rFonts w:hint="eastAsia" w:ascii="仿宋" w:hAnsi="仿宋" w:eastAsia="仿宋"/>
          <w:sz w:val="28"/>
          <w:szCs w:val="28"/>
        </w:rPr>
        <w:t>供述的卷烟购进价格及卷烟销售价格均不予采信，违法所得也无法查清。因此我局仅对现场被先行登记保存的17条卷烟依据《广西壮族自治区烟草专卖局关于印发2026年度广西全区涉案烟草制品零售价格的通知》（桂烟计〔2026〕18号）中附件1“2026年广西区在销卷烟和雪茄烟价格目录”的建议零售价计算其违法进货总额，从而得出当事人</w:t>
      </w:r>
      <w:r>
        <w:rPr>
          <w:rFonts w:hint="eastAsia" w:ascii="仿宋" w:hAnsi="仿宋" w:eastAsia="仿宋"/>
          <w:sz w:val="28"/>
          <w:szCs w:val="28"/>
          <w:lang w:eastAsia="zh-CN"/>
        </w:rPr>
        <w:t>韦*</w:t>
      </w:r>
      <w:r>
        <w:rPr>
          <w:rFonts w:hint="eastAsia" w:ascii="仿宋" w:hAnsi="仿宋" w:eastAsia="仿宋"/>
          <w:sz w:val="28"/>
          <w:szCs w:val="28"/>
        </w:rPr>
        <w:t>的违法进货总额为4090元。〔计算方法：84软盒玉溪8条×230元/条=1840元、芙蓉王（硬）9条×250元/条=2250元〕。经查询《全国统一专卖监管平台》及其他相关平台，发现</w:t>
      </w:r>
      <w:r>
        <w:rPr>
          <w:rFonts w:hint="eastAsia" w:ascii="仿宋" w:hAnsi="仿宋" w:eastAsia="仿宋"/>
          <w:sz w:val="28"/>
          <w:szCs w:val="28"/>
          <w:lang w:eastAsia="zh-CN"/>
        </w:rPr>
        <w:t>韦*</w:t>
      </w:r>
      <w:r>
        <w:rPr>
          <w:rFonts w:hint="eastAsia" w:ascii="仿宋" w:hAnsi="仿宋" w:eastAsia="仿宋"/>
          <w:sz w:val="28"/>
          <w:szCs w:val="28"/>
        </w:rPr>
        <w:t>在本案立案之日前三年内曾因未在当地烟草专卖批发企业进货，于2026年4月15日被柳州市柳江区烟草专卖局依法作出行政处罚（行政处罚决定书编号：江烟处〔2026〕第1号）。</w:t>
      </w:r>
      <w:r>
        <w:rPr>
          <w:rFonts w:hint="eastAsia" w:ascii="仿宋" w:hAnsi="仿宋" w:eastAsia="仿宋"/>
          <w:sz w:val="28"/>
          <w:szCs w:val="28"/>
        </w:rPr>
        <w:br w:type="textWrapping"/>
      </w:r>
      <w:r>
        <w:rPr>
          <w:rFonts w:hint="eastAsia" w:ascii="仿宋" w:hAnsi="仿宋" w:eastAsia="仿宋"/>
          <w:sz w:val="28"/>
          <w:szCs w:val="28"/>
        </w:rPr>
        <w:t xml:space="preserve">    以上事实有检查(勘验)笔录、证据先行登记保存通知书、先行登记保存的84软盒玉溪8条、芙蓉王（硬）9条涉案卷烟、抽样物品清单、检验报告、询问笔录、现场照片等证据证实。</w:t>
      </w:r>
    </w:p>
    <w:p w14:paraId="4BEA5D53">
      <w:pPr>
        <w:spacing w:line="540" w:lineRule="exact"/>
        <w:ind w:firstLine="560" w:firstLineChars="200"/>
        <w:rPr>
          <w:rFonts w:hint="eastAsia" w:ascii="仿宋" w:hAnsi="仿宋" w:eastAsia="仿宋"/>
          <w:sz w:val="28"/>
          <w:szCs w:val="28"/>
        </w:rPr>
      </w:pPr>
      <w:r>
        <w:rPr>
          <w:rFonts w:hint="eastAsia" w:ascii="仿宋" w:hAnsi="仿宋" w:eastAsia="仿宋"/>
          <w:sz w:val="28"/>
          <w:szCs w:val="28"/>
        </w:rPr>
        <w:t>当事人</w:t>
      </w:r>
      <w:r>
        <w:rPr>
          <w:rFonts w:hint="eastAsia" w:ascii="仿宋" w:hAnsi="仿宋" w:eastAsia="仿宋"/>
          <w:sz w:val="28"/>
          <w:szCs w:val="28"/>
          <w:lang w:eastAsia="zh-CN"/>
        </w:rPr>
        <w:t>韦*</w:t>
      </w:r>
      <w:r>
        <w:rPr>
          <w:rFonts w:hint="eastAsia" w:ascii="仿宋" w:hAnsi="仿宋" w:eastAsia="仿宋"/>
          <w:sz w:val="28"/>
          <w:szCs w:val="28"/>
        </w:rPr>
        <w:t>的行为违反了《中华人民共和国烟草专卖法实施条例》第二十五条“任何单位或者个人不得销售非法生产的烟草制品”的规定，构成销售非法生产的烟草专卖品的违法行为，依据《中华人民共和国烟草专卖法实施条例》第五十八条“违反本条例第二十五条、第三十八条第一款规定销售非法生产的烟草专卖品的，由烟草专卖行政主管部门责令停止销售，没收违法所得，处以违法销售总额20%以上50%以下的罚款，并将非法销售的烟草专卖品公开销毁”的规定作出处罚。</w:t>
      </w:r>
    </w:p>
    <w:p w14:paraId="205BFFDE">
      <w:pPr>
        <w:spacing w:line="540" w:lineRule="exact"/>
        <w:ind w:firstLine="560" w:firstLineChars="200"/>
        <w:rPr>
          <w:rFonts w:ascii="仿宋" w:hAnsi="仿宋" w:eastAsia="仿宋"/>
          <w:sz w:val="28"/>
          <w:szCs w:val="28"/>
        </w:rPr>
      </w:pPr>
      <w:r>
        <w:rPr>
          <w:rFonts w:hint="eastAsia" w:ascii="仿宋" w:hAnsi="仿宋" w:eastAsia="仿宋"/>
          <w:sz w:val="28"/>
          <w:szCs w:val="28"/>
        </w:rPr>
        <w:t>当事人</w:t>
      </w:r>
      <w:r>
        <w:rPr>
          <w:rFonts w:hint="eastAsia" w:ascii="仿宋" w:hAnsi="仿宋" w:eastAsia="仿宋"/>
          <w:sz w:val="28"/>
          <w:szCs w:val="28"/>
          <w:lang w:eastAsia="zh-CN"/>
        </w:rPr>
        <w:t>韦*</w:t>
      </w:r>
      <w:r>
        <w:rPr>
          <w:rFonts w:hint="eastAsia" w:ascii="仿宋" w:hAnsi="仿宋" w:eastAsia="仿宋"/>
          <w:sz w:val="28"/>
          <w:szCs w:val="28"/>
        </w:rPr>
        <w:t>曾因未在当地烟草专卖批发企业进货，于2026年4月15日被柳州市柳江区烟草专卖局依法作出行政处罚（行政处罚决定书编号：江烟处〔2026〕第1号），参照《广西壮族自治区烟草专卖行政处罚裁量权管理办法（2024年修订版）》(桂烟法〔2024〕12号)第九条第（一）项“立案之日前三年内曾因从事涉烟违法行为被行政处罚或者被追究刑事责任的”的规定，属于应当从重处罚的情形之一，及《广西壮族自治区烟草专卖行政处罚裁量权管理办法（2024年修订版）》(桂烟法〔2024〕12号)第十一条第二款“当事人具有本办法第七条、第八条、第九条规定的从轻、从重处罚情形，烟草专卖局应当在法定的处罚幅度内，综合考虑，裁量决定相适应的处罚”。</w:t>
      </w:r>
      <w:r>
        <w:rPr>
          <w:rFonts w:hint="eastAsia" w:ascii="仿宋" w:hAnsi="仿宋" w:eastAsia="仿宋"/>
          <w:sz w:val="28"/>
          <w:szCs w:val="28"/>
        </w:rPr>
        <w:br w:type="textWrapping"/>
      </w:r>
      <w:r>
        <w:rPr>
          <w:rFonts w:hint="eastAsia" w:ascii="仿宋" w:hAnsi="仿宋" w:eastAsia="仿宋"/>
          <w:sz w:val="28"/>
          <w:szCs w:val="28"/>
        </w:rPr>
        <w:t xml:space="preserve">    当事人</w:t>
      </w:r>
      <w:r>
        <w:rPr>
          <w:rFonts w:hint="eastAsia" w:ascii="仿宋" w:hAnsi="仿宋" w:eastAsia="仿宋"/>
          <w:sz w:val="28"/>
          <w:szCs w:val="28"/>
          <w:lang w:eastAsia="zh-CN"/>
        </w:rPr>
        <w:t>韦*</w:t>
      </w:r>
      <w:r>
        <w:rPr>
          <w:rFonts w:hint="eastAsia" w:ascii="仿宋" w:hAnsi="仿宋" w:eastAsia="仿宋"/>
          <w:sz w:val="28"/>
          <w:szCs w:val="28"/>
        </w:rPr>
        <w:t>构成销售非法生产的烟草专卖品的违法行为，由烟草专卖行政主管部门责令停止销售，处以违法销售总额50%的罚款（罚款金额为违法销售总额4090元×50%=2045元），并将非法销售的烟草专卖品公开销毁。处罚说明事项：因当事人</w:t>
      </w:r>
      <w:r>
        <w:rPr>
          <w:rFonts w:hint="eastAsia" w:ascii="仿宋" w:hAnsi="仿宋" w:eastAsia="仿宋"/>
          <w:sz w:val="28"/>
          <w:szCs w:val="28"/>
          <w:lang w:eastAsia="zh-CN"/>
        </w:rPr>
        <w:t>韦*</w:t>
      </w:r>
      <w:r>
        <w:rPr>
          <w:rFonts w:hint="eastAsia" w:ascii="仿宋" w:hAnsi="仿宋" w:eastAsia="仿宋"/>
          <w:sz w:val="28"/>
          <w:szCs w:val="28"/>
        </w:rPr>
        <w:t>于2026年4月15日被柳州市柳江区烟草专卖局依法作出行政处罚，属于应当从重处罚的情形。</w:t>
      </w:r>
      <w:r>
        <w:rPr>
          <w:rFonts w:hint="eastAsia" w:ascii="仿宋" w:hAnsi="仿宋" w:eastAsia="仿宋"/>
          <w:sz w:val="28"/>
          <w:szCs w:val="28"/>
          <w:lang w:val="en-US" w:eastAsia="zh-CN"/>
        </w:rPr>
        <w:t>我局决定对当事人作出如下决定：</w:t>
      </w:r>
      <w:r>
        <w:rPr>
          <w:rFonts w:hint="eastAsia" w:ascii="仿宋" w:hAnsi="仿宋" w:eastAsia="仿宋"/>
          <w:sz w:val="28"/>
          <w:szCs w:val="28"/>
        </w:rPr>
        <w:br w:type="textWrapping"/>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处以违法销售总额50%的罚款，即：4090元×50%=2045元（大写：贰仟零肆拾伍元）的罚款。</w:t>
      </w:r>
      <w:r>
        <w:rPr>
          <w:rFonts w:hint="eastAsia" w:ascii="仿宋" w:hAnsi="仿宋" w:eastAsia="仿宋"/>
          <w:sz w:val="28"/>
          <w:szCs w:val="28"/>
        </w:rPr>
        <w:br w:type="textWrapping"/>
      </w:r>
      <w:r>
        <w:rPr>
          <w:rFonts w:hint="eastAsia" w:ascii="仿宋" w:hAnsi="仿宋" w:eastAsia="仿宋"/>
          <w:sz w:val="28"/>
          <w:szCs w:val="28"/>
        </w:rPr>
        <w:t xml:space="preserve">   责令立即停止销售非法生产的烟草专卖品。</w:t>
      </w:r>
      <w:r>
        <w:rPr>
          <w:rFonts w:hint="eastAsia" w:ascii="仿宋" w:hAnsi="仿宋" w:eastAsia="仿宋"/>
          <w:sz w:val="28"/>
          <w:szCs w:val="28"/>
        </w:rPr>
        <w:br w:type="textWrapping"/>
      </w:r>
      <w:r>
        <w:rPr>
          <w:rFonts w:hint="eastAsia" w:ascii="仿宋" w:hAnsi="仿宋" w:eastAsia="仿宋"/>
          <w:sz w:val="28"/>
          <w:szCs w:val="28"/>
        </w:rPr>
        <w:t xml:space="preserve">   涉案物品处理</w:t>
      </w:r>
      <w:r>
        <w:rPr>
          <w:rFonts w:hint="eastAsia" w:ascii="仿宋" w:hAnsi="仿宋" w:eastAsia="仿宋"/>
          <w:sz w:val="28"/>
          <w:szCs w:val="28"/>
          <w:lang w:val="en-US" w:eastAsia="zh-CN"/>
        </w:rPr>
        <w:t>如下：</w:t>
      </w:r>
      <w:r>
        <w:rPr>
          <w:rFonts w:hint="eastAsia" w:ascii="仿宋" w:hAnsi="仿宋" w:eastAsia="仿宋"/>
          <w:sz w:val="28"/>
          <w:szCs w:val="28"/>
        </w:rPr>
        <w:br w:type="textWrapping"/>
      </w:r>
      <w:r>
        <w:rPr>
          <w:rFonts w:hint="eastAsia" w:ascii="仿宋" w:hAnsi="仿宋" w:eastAsia="仿宋"/>
          <w:sz w:val="28"/>
          <w:szCs w:val="28"/>
        </w:rPr>
        <w:t xml:space="preserve">   涉案的假冒注册商标且伪劣卷烟统一公开销毁（涉案8条84软盒玉溪假冒注册商标且伪劣卷烟其中0.2条已送检损耗，余下7.8条，涉案9条芙蓉王（硬）假冒注册商标且伪劣卷烟其中0.2条已送检损耗，余下8.8条）。</w:t>
      </w:r>
    </w:p>
    <w:p w14:paraId="0473AB9D">
      <w:pPr>
        <w:spacing w:line="540" w:lineRule="exact"/>
        <w:ind w:firstLine="560" w:firstLineChars="200"/>
        <w:rPr>
          <w:rFonts w:ascii="仿宋" w:hAnsi="仿宋" w:eastAsia="仿宋"/>
          <w:sz w:val="28"/>
          <w:szCs w:val="28"/>
        </w:rPr>
      </w:pPr>
      <w:r>
        <w:rPr>
          <w:rFonts w:ascii="仿宋" w:hAnsi="仿宋" w:eastAsia="仿宋"/>
          <w:sz w:val="28"/>
          <w:szCs w:val="28"/>
        </w:rPr>
        <w:t>当事人应自收到本处罚决定书之日起十五日内在到中国农业银行股份有限公司柳江区支行(缴款帐号:20131101040009480，组织机构代码:89879687-6)。逾期不缴纳罚款的，我局可每日按罚款数额的3%加处罚款。</w:t>
      </w:r>
      <w:r>
        <w:rPr>
          <w:rFonts w:ascii="仿宋" w:hAnsi="仿宋" w:eastAsia="仿宋"/>
          <w:sz w:val="28"/>
          <w:szCs w:val="28"/>
        </w:rPr>
        <w:br w:type="textWrapping"/>
      </w:r>
      <w:r>
        <w:rPr>
          <w:rFonts w:ascii="仿宋" w:hAnsi="仿宋" w:eastAsia="仿宋"/>
          <w:sz w:val="28"/>
          <w:szCs w:val="28"/>
        </w:rPr>
        <w:t xml:space="preserve">    如当事人不服本行政处罚决定，可以自接到本决定书之日起六十日内向柳州市烟草专卖局申请行政复议，也可以自接到本决定书之日起十五日内直接向广西壮族自治区柳州市柳南区人民法院、广西壮族自治区柳州市柳江区人民法院提起行政诉讼。行政复议或者行政诉讼期间，本行政处罚决定不停止执行。当事人逾期既不申请行政复议，也不向人民法院提起行政诉讼，又不履行行政处罚决定的，本局将申请人民法院强制执行。</w:t>
      </w:r>
    </w:p>
    <w:p w14:paraId="648B4FD8">
      <w:pPr>
        <w:spacing w:line="540" w:lineRule="exact"/>
        <w:ind w:firstLine="420"/>
        <w:rPr>
          <w:rFonts w:ascii="仿宋" w:hAnsi="仿宋" w:eastAsia="仿宋"/>
          <w:sz w:val="28"/>
          <w:szCs w:val="28"/>
        </w:rPr>
      </w:pPr>
    </w:p>
    <w:p w14:paraId="4F82F8F2">
      <w:pPr>
        <w:spacing w:line="540" w:lineRule="exact"/>
        <w:ind w:firstLine="560" w:firstLineChars="200"/>
        <w:rPr>
          <w:rFonts w:ascii="仿宋" w:hAnsi="仿宋" w:eastAsia="仿宋"/>
          <w:sz w:val="28"/>
          <w:szCs w:val="28"/>
        </w:rPr>
      </w:pPr>
      <w:r>
        <w:rPr>
          <w:rFonts w:hint="eastAsia" w:ascii="仿宋" w:hAnsi="仿宋" w:eastAsia="仿宋"/>
          <w:sz w:val="28"/>
          <w:szCs w:val="28"/>
        </w:rPr>
        <w:t>附：相关条文</w:t>
      </w:r>
    </w:p>
    <w:p w14:paraId="6C58E900">
      <w:pPr>
        <w:spacing w:line="540" w:lineRule="exact"/>
        <w:ind w:firstLine="705"/>
        <w:jc w:val="right"/>
        <w:rPr>
          <w:rFonts w:ascii="仿宋" w:hAnsi="仿宋" w:eastAsia="仿宋"/>
          <w:sz w:val="28"/>
          <w:szCs w:val="28"/>
        </w:rPr>
      </w:pPr>
    </w:p>
    <w:p w14:paraId="0565F3F6">
      <w:pPr>
        <w:spacing w:line="540" w:lineRule="exact"/>
        <w:ind w:firstLine="705"/>
        <w:jc w:val="right"/>
        <w:rPr>
          <w:rFonts w:ascii="仿宋" w:hAnsi="仿宋" w:eastAsia="仿宋"/>
          <w:sz w:val="28"/>
          <w:szCs w:val="28"/>
        </w:rPr>
      </w:pPr>
    </w:p>
    <w:p w14:paraId="6DE477EB">
      <w:pPr>
        <w:spacing w:line="540" w:lineRule="exact"/>
        <w:ind w:firstLine="705"/>
        <w:jc w:val="right"/>
        <w:rPr>
          <w:rFonts w:ascii="仿宋" w:hAnsi="仿宋" w:eastAsia="仿宋"/>
          <w:sz w:val="28"/>
          <w:szCs w:val="28"/>
        </w:rPr>
      </w:pPr>
    </w:p>
    <w:p w14:paraId="29EF9120">
      <w:pPr>
        <w:spacing w:line="540" w:lineRule="exact"/>
        <w:ind w:right="840" w:firstLine="705"/>
        <w:jc w:val="right"/>
        <w:rPr>
          <w:rFonts w:ascii="仿宋" w:hAnsi="仿宋" w:eastAsia="仿宋"/>
          <w:sz w:val="28"/>
          <w:szCs w:val="28"/>
        </w:rPr>
      </w:pPr>
      <w:r>
        <w:rPr>
          <w:rFonts w:hint="eastAsia" w:ascii="仿宋" w:hAnsi="仿宋" w:eastAsia="仿宋"/>
          <w:sz w:val="28"/>
          <w:szCs w:val="28"/>
        </w:rPr>
        <w:t>柳州市柳江区烟草专卖局（印</w:t>
      </w:r>
      <w:r>
        <w:rPr>
          <w:rFonts w:hint="eastAsia" w:ascii="仿宋" w:hAnsi="仿宋" w:eastAsia="仿宋"/>
          <w:color w:val="FFFFFF" w:themeColor="background1"/>
          <w:sz w:val="2"/>
          <w:szCs w:val="2"/>
          <w14:textFill>
            <w14:solidFill>
              <w14:schemeClr w14:val="bg1"/>
            </w14:solidFill>
          </w14:textFill>
        </w:rPr>
        <w:t>$</w:t>
      </w:r>
      <w:r>
        <w:rPr>
          <w:rFonts w:ascii="仿宋" w:hAnsi="仿宋" w:eastAsia="仿宋"/>
          <w:color w:val="FFFFFF" w:themeColor="background1"/>
          <w:sz w:val="2"/>
          <w:szCs w:val="2"/>
          <w14:textFill>
            <w14:solidFill>
              <w14:schemeClr w14:val="bg1"/>
            </w14:solidFill>
          </w14:textFill>
        </w:rPr>
        <w:t>(s)</w:t>
      </w:r>
      <w:r>
        <w:rPr>
          <w:rFonts w:hint="eastAsia" w:ascii="仿宋" w:hAnsi="仿宋" w:eastAsia="仿宋"/>
          <w:sz w:val="28"/>
          <w:szCs w:val="28"/>
        </w:rPr>
        <w:t>章）</w:t>
      </w:r>
    </w:p>
    <w:p w14:paraId="669F304B">
      <w:pPr>
        <w:spacing w:line="540" w:lineRule="exact"/>
        <w:ind w:right="1400"/>
        <w:jc w:val="center"/>
        <w:rPr>
          <w:rFonts w:ascii="仿宋" w:hAnsi="仿宋" w:eastAsia="仿宋"/>
          <w:sz w:val="28"/>
          <w:szCs w:val="28"/>
        </w:rPr>
      </w:pPr>
      <w:r>
        <w:rPr>
          <w:rFonts w:hint="eastAsia" w:ascii="仿宋" w:hAnsi="仿宋" w:eastAsia="仿宋"/>
          <w:sz w:val="28"/>
          <w:szCs w:val="28"/>
          <w:lang w:val="en-US" w:eastAsia="zh-CN"/>
        </w:rPr>
        <w:t xml:space="preserve">                          </w:t>
      </w:r>
      <w:r>
        <w:rPr>
          <w:rFonts w:hint="eastAsia" w:ascii="仿宋" w:hAnsi="仿宋" w:eastAsia="仿宋"/>
          <w:sz w:val="28"/>
          <w:szCs w:val="28"/>
        </w:rPr>
        <w:t>2026年9月24日</w:t>
      </w:r>
    </w:p>
    <w:p w14:paraId="040CABE1">
      <w:pPr>
        <w:widowControl/>
        <w:jc w:val="left"/>
        <w:rPr>
          <w:rFonts w:ascii="仿宋" w:hAnsi="仿宋" w:eastAsia="仿宋"/>
          <w:sz w:val="28"/>
          <w:szCs w:val="28"/>
        </w:rPr>
      </w:pPr>
      <w:r>
        <w:rPr>
          <w:rFonts w:ascii="仿宋" w:hAnsi="仿宋" w:eastAsia="仿宋"/>
          <w:sz w:val="28"/>
          <w:szCs w:val="28"/>
        </w:rPr>
        <w:br w:type="page"/>
      </w:r>
    </w:p>
    <w:p w14:paraId="752A8929">
      <w:pPr>
        <w:rPr>
          <w:rFonts w:ascii="黑体" w:hAnsi="宋体" w:eastAsia="黑体"/>
          <w:sz w:val="28"/>
          <w:szCs w:val="28"/>
        </w:rPr>
      </w:pPr>
      <w:r>
        <w:rPr>
          <w:rFonts w:hint="eastAsia" w:ascii="仿宋_GB2312" w:eastAsia="仿宋_GB2312"/>
          <w:sz w:val="28"/>
          <w:szCs w:val="28"/>
        </w:rPr>
        <w:t>附：相关条文</w:t>
      </w:r>
    </w:p>
    <w:p w14:paraId="7BDCF376">
      <w:pPr>
        <w:ind w:firstLine="560" w:firstLineChars="200"/>
        <w:rPr>
          <w:rFonts w:ascii="仿宋_GB2312" w:eastAsia="仿宋_GB2312"/>
          <w:sz w:val="28"/>
          <w:szCs w:val="28"/>
        </w:rPr>
      </w:pPr>
      <w:r>
        <w:rPr>
          <w:rFonts w:hint="eastAsia" w:ascii="仿宋_GB2312" w:eastAsia="仿宋_GB2312"/>
          <w:sz w:val="28"/>
          <w:szCs w:val="28"/>
        </w:rPr>
        <w:t>当事人</w:t>
      </w:r>
      <w:r>
        <w:rPr>
          <w:rFonts w:hint="eastAsia" w:ascii="仿宋_GB2312" w:eastAsia="仿宋_GB2312"/>
          <w:sz w:val="28"/>
          <w:szCs w:val="28"/>
          <w:lang w:eastAsia="zh-CN"/>
        </w:rPr>
        <w:t>韦*</w:t>
      </w:r>
      <w:r>
        <w:rPr>
          <w:rFonts w:hint="eastAsia" w:ascii="仿宋_GB2312" w:eastAsia="仿宋_GB2312"/>
          <w:sz w:val="28"/>
          <w:szCs w:val="28"/>
        </w:rPr>
        <w:t>的行为违反了《中华人民共和国烟草专卖法实施条例》第二十五条“任何单位或者个人不得销售非法生产的烟草制品”的规定，构成销售非法生产的烟草专卖品的违法行为，依据《中华人民共和国烟草专卖法实施条例》第五十八条“违反本条例第二十五条、第三十八条第一款规定销售非法生产的烟草专卖品的，由烟草专卖行政主管部门责令停止销售，没收违法所得，处以违法销售总额20%以上50%以下的罚款，并将非法销售的烟草专卖品公开销毁”的规定作出处罚。</w:t>
      </w:r>
      <w:r>
        <w:rPr>
          <w:rFonts w:hint="eastAsia" w:ascii="仿宋_GB2312" w:eastAsia="仿宋_GB2312"/>
          <w:sz w:val="28"/>
          <w:szCs w:val="28"/>
        </w:rPr>
        <w:br w:type="textWrapping"/>
      </w:r>
      <w:r>
        <w:rPr>
          <w:rFonts w:hint="eastAsia" w:ascii="仿宋_GB2312" w:eastAsia="仿宋_GB2312"/>
          <w:sz w:val="28"/>
          <w:szCs w:val="28"/>
        </w:rPr>
        <w:t xml:space="preserve">    当事人</w:t>
      </w:r>
      <w:r>
        <w:rPr>
          <w:rFonts w:hint="eastAsia" w:ascii="仿宋_GB2312" w:eastAsia="仿宋_GB2312"/>
          <w:sz w:val="28"/>
          <w:szCs w:val="28"/>
          <w:lang w:eastAsia="zh-CN"/>
        </w:rPr>
        <w:t>韦*</w:t>
      </w:r>
      <w:r>
        <w:rPr>
          <w:rFonts w:hint="eastAsia" w:ascii="仿宋_GB2312" w:eastAsia="仿宋_GB2312"/>
          <w:sz w:val="28"/>
          <w:szCs w:val="28"/>
        </w:rPr>
        <w:t>曾因未在当地烟草专卖批发企业进货，于2026年4月15日被柳州市柳江区烟草专卖局依法作出行政处罚（行政处罚决定书编号：江烟处〔2026〕第1号），参照《广西壮族自治区烟草专卖行政处罚裁量权管理办法（2024年修订版）》(桂烟法〔2024〕12号)第九条第（一）项“立案之日前三年内曾因从事涉烟违法行为被行政处罚或者被追究刑事责任的”的规定，属于应当从重处罚的情形之一，及《广西壮族自治区烟草专卖行政处罚裁量权管理办法（2024年修订版）》(桂烟法〔2024〕12号)第十一条第二款“当事人具有本办法第七条、第八条、第九条规定的从轻、从重处罚情形，烟草专卖局应当在法定的处罚幅度内，综合考虑，裁量决定相适应的处罚”。</w:t>
      </w:r>
    </w:p>
    <w:sectPr>
      <w:headerReference r:id="rId3" w:type="default"/>
      <w:footerReference r:id="rId4" w:type="default"/>
      <w:footerReference r:id="rId5" w:type="even"/>
      <w:pgSz w:w="11906" w:h="16838"/>
      <w:pgMar w:top="1090" w:right="1286" w:bottom="19" w:left="16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6243916"/>
      <w:docPartObj>
        <w:docPartGallery w:val="autotext"/>
      </w:docPartObj>
    </w:sdtPr>
    <w:sdtEndPr>
      <w:rPr>
        <w:rFonts w:ascii="宋体" w:hAnsi="宋体"/>
        <w:sz w:val="24"/>
        <w:szCs w:val="24"/>
        <w:lang w:val="zh-CN"/>
      </w:rPr>
    </w:sdtEndPr>
    <w:sdtContent>
      <w:sdt>
        <w:sdtPr>
          <w:id w:val="1728636285"/>
          <w:docPartObj>
            <w:docPartGallery w:val="autotext"/>
          </w:docPartObj>
        </w:sdtPr>
        <w:sdtEndPr>
          <w:rPr>
            <w:rFonts w:ascii="宋体" w:hAnsi="宋体"/>
            <w:sz w:val="24"/>
            <w:szCs w:val="24"/>
            <w:lang w:val="zh-CN"/>
          </w:rPr>
        </w:sdtEndPr>
        <w:sdtContent>
          <w:p w14:paraId="09A9F3C4">
            <w:pPr>
              <w:pStyle w:val="4"/>
              <w:jc w:val="center"/>
              <w:rPr>
                <w:rFonts w:ascii="宋体" w:hAnsi="宋体"/>
                <w:sz w:val="24"/>
                <w:szCs w:val="24"/>
                <w:lang w:val="zh-CN"/>
              </w:rPr>
            </w:pPr>
            <w:r>
              <w:rPr>
                <w:rFonts w:hint="eastAsia" w:ascii="宋体" w:hAnsi="宋体"/>
                <w:sz w:val="20"/>
              </w:rPr>
              <w:t>第</w:t>
            </w:r>
            <w:r>
              <w:rPr>
                <w:rFonts w:ascii="宋体" w:hAnsi="宋体"/>
                <w:sz w:val="20"/>
                <w:lang w:val="zh-CN"/>
              </w:rPr>
              <w:t xml:space="preserve"> </w:t>
            </w:r>
            <w:r>
              <w:rPr>
                <w:rFonts w:ascii="宋体" w:hAnsi="宋体"/>
                <w:b/>
                <w:bCs/>
                <w:sz w:val="20"/>
              </w:rPr>
              <w:fldChar w:fldCharType="begin"/>
            </w:r>
            <w:r>
              <w:rPr>
                <w:rFonts w:ascii="宋体" w:hAnsi="宋体"/>
                <w:b/>
                <w:bCs/>
                <w:sz w:val="20"/>
              </w:rPr>
              <w:instrText xml:space="preserve">PAGE</w:instrText>
            </w:r>
            <w:r>
              <w:rPr>
                <w:rFonts w:ascii="宋体" w:hAnsi="宋体"/>
                <w:b/>
                <w:bCs/>
                <w:sz w:val="20"/>
              </w:rPr>
              <w:fldChar w:fldCharType="separate"/>
            </w:r>
            <w:r>
              <w:rPr>
                <w:rFonts w:ascii="宋体" w:hAnsi="宋体"/>
                <w:b/>
                <w:bCs/>
                <w:sz w:val="20"/>
              </w:rPr>
              <w:t>1</w:t>
            </w:r>
            <w:r>
              <w:rPr>
                <w:rFonts w:ascii="宋体" w:hAnsi="宋体"/>
                <w:b/>
                <w:bCs/>
                <w:sz w:val="20"/>
              </w:rPr>
              <w:fldChar w:fldCharType="end"/>
            </w:r>
            <w:r>
              <w:rPr>
                <w:rFonts w:ascii="宋体" w:hAnsi="宋体"/>
                <w:sz w:val="20"/>
                <w:lang w:val="zh-CN"/>
              </w:rPr>
              <w:t xml:space="preserve"> </w:t>
            </w:r>
            <w:r>
              <w:rPr>
                <w:rFonts w:hint="eastAsia" w:ascii="宋体" w:hAnsi="宋体"/>
                <w:sz w:val="20"/>
                <w:lang w:val="zh-CN"/>
              </w:rPr>
              <w:t>页</w:t>
            </w:r>
            <w:r>
              <w:rPr>
                <w:rFonts w:ascii="宋体" w:hAnsi="宋体"/>
                <w:sz w:val="20"/>
                <w:lang w:val="zh-CN"/>
              </w:rPr>
              <w:t>/</w:t>
            </w:r>
            <w:r>
              <w:rPr>
                <w:rFonts w:hint="eastAsia" w:ascii="宋体" w:hAnsi="宋体"/>
                <w:sz w:val="20"/>
                <w:lang w:val="zh-CN"/>
              </w:rPr>
              <w:t>共</w:t>
            </w:r>
            <w:r>
              <w:rPr>
                <w:rFonts w:ascii="宋体" w:hAnsi="宋体"/>
                <w:sz w:val="20"/>
                <w:lang w:val="zh-CN"/>
              </w:rPr>
              <w:t xml:space="preserve"> </w:t>
            </w:r>
            <w:r>
              <w:rPr>
                <w:rFonts w:ascii="宋体" w:hAnsi="宋体"/>
                <w:b/>
                <w:bCs/>
                <w:sz w:val="20"/>
              </w:rPr>
              <w:fldChar w:fldCharType="begin"/>
            </w:r>
            <w:r>
              <w:rPr>
                <w:rFonts w:ascii="宋体" w:hAnsi="宋体"/>
                <w:b/>
                <w:bCs/>
                <w:sz w:val="20"/>
              </w:rPr>
              <w:instrText xml:space="preserve">NUMPAGES</w:instrText>
            </w:r>
            <w:r>
              <w:rPr>
                <w:rFonts w:ascii="宋体" w:hAnsi="宋体"/>
                <w:b/>
                <w:bCs/>
                <w:sz w:val="20"/>
              </w:rPr>
              <w:fldChar w:fldCharType="separate"/>
            </w:r>
            <w:r>
              <w:rPr>
                <w:rFonts w:ascii="宋体" w:hAnsi="宋体"/>
                <w:b/>
                <w:bCs/>
                <w:sz w:val="20"/>
              </w:rPr>
              <w:t>2</w:t>
            </w:r>
            <w:r>
              <w:rPr>
                <w:rFonts w:ascii="宋体" w:hAnsi="宋体"/>
                <w:b/>
                <w:bCs/>
                <w:sz w:val="20"/>
              </w:rPr>
              <w:fldChar w:fldCharType="end"/>
            </w:r>
            <w:r>
              <w:rPr>
                <w:rFonts w:ascii="宋体" w:hAnsi="宋体"/>
                <w:b/>
                <w:bCs/>
                <w:sz w:val="20"/>
              </w:rPr>
              <w:t xml:space="preserve"> </w:t>
            </w:r>
            <w:r>
              <w:rPr>
                <w:rFonts w:hint="eastAsia" w:ascii="宋体" w:hAnsi="宋体"/>
                <w:sz w:val="20"/>
                <w:lang w:val="zh-CN"/>
              </w:rPr>
              <w:t>页</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D5581">
    <w:pPr>
      <w:pStyle w:val="4"/>
      <w:framePr w:wrap="around" w:vAnchor="text" w:hAnchor="margin" w:xAlign="center" w:y="1"/>
      <w:rPr>
        <w:rStyle w:val="8"/>
      </w:rPr>
    </w:pPr>
    <w:r>
      <w:fldChar w:fldCharType="begin"/>
    </w:r>
    <w:r>
      <w:rPr>
        <w:rStyle w:val="8"/>
      </w:rPr>
      <w:instrText xml:space="preserve">PAGE  </w:instrText>
    </w:r>
    <w:r>
      <w:fldChar w:fldCharType="end"/>
    </w:r>
  </w:p>
  <w:p w14:paraId="55360B3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6BEF9">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sq47vVFRjruhi4y2x7ibA" w:val=" "/>
    <w:docVar w:name="rilLaoOjvbGXxpTwfCPrQg" w:val=" "/>
  </w:docVars>
  <w:rsids>
    <w:rsidRoot w:val="00172A27"/>
    <w:rsid w:val="00002341"/>
    <w:rsid w:val="00010986"/>
    <w:rsid w:val="000116F0"/>
    <w:rsid w:val="0003402A"/>
    <w:rsid w:val="00042D27"/>
    <w:rsid w:val="000516CE"/>
    <w:rsid w:val="00054C42"/>
    <w:rsid w:val="0006247A"/>
    <w:rsid w:val="00065CBF"/>
    <w:rsid w:val="00084B77"/>
    <w:rsid w:val="000851E2"/>
    <w:rsid w:val="000859D9"/>
    <w:rsid w:val="00087C25"/>
    <w:rsid w:val="000B65FE"/>
    <w:rsid w:val="000C7788"/>
    <w:rsid w:val="000D7092"/>
    <w:rsid w:val="000D7163"/>
    <w:rsid w:val="000E756E"/>
    <w:rsid w:val="001022F1"/>
    <w:rsid w:val="00111F5E"/>
    <w:rsid w:val="001318D5"/>
    <w:rsid w:val="00134A3E"/>
    <w:rsid w:val="00135313"/>
    <w:rsid w:val="001414CA"/>
    <w:rsid w:val="001513D8"/>
    <w:rsid w:val="00160439"/>
    <w:rsid w:val="00162C48"/>
    <w:rsid w:val="00172A27"/>
    <w:rsid w:val="00176796"/>
    <w:rsid w:val="001850DC"/>
    <w:rsid w:val="001A7B70"/>
    <w:rsid w:val="001C72DB"/>
    <w:rsid w:val="001E106A"/>
    <w:rsid w:val="001E7906"/>
    <w:rsid w:val="00203430"/>
    <w:rsid w:val="00234D85"/>
    <w:rsid w:val="0023722F"/>
    <w:rsid w:val="0023791B"/>
    <w:rsid w:val="00237EB3"/>
    <w:rsid w:val="00240234"/>
    <w:rsid w:val="00240916"/>
    <w:rsid w:val="0026262E"/>
    <w:rsid w:val="00272AA6"/>
    <w:rsid w:val="00273430"/>
    <w:rsid w:val="0027544F"/>
    <w:rsid w:val="0029074C"/>
    <w:rsid w:val="00293B25"/>
    <w:rsid w:val="00297826"/>
    <w:rsid w:val="002A03A4"/>
    <w:rsid w:val="002B4781"/>
    <w:rsid w:val="002C2B8C"/>
    <w:rsid w:val="002D7F19"/>
    <w:rsid w:val="002E1075"/>
    <w:rsid w:val="002E1089"/>
    <w:rsid w:val="00302750"/>
    <w:rsid w:val="00306275"/>
    <w:rsid w:val="003164F3"/>
    <w:rsid w:val="0031667B"/>
    <w:rsid w:val="00321497"/>
    <w:rsid w:val="00334386"/>
    <w:rsid w:val="0033743E"/>
    <w:rsid w:val="00353716"/>
    <w:rsid w:val="003578DC"/>
    <w:rsid w:val="00366A65"/>
    <w:rsid w:val="0037755B"/>
    <w:rsid w:val="00380B52"/>
    <w:rsid w:val="003952A6"/>
    <w:rsid w:val="003A1E26"/>
    <w:rsid w:val="003B4AF2"/>
    <w:rsid w:val="003B4D8B"/>
    <w:rsid w:val="003C32B1"/>
    <w:rsid w:val="003D56A0"/>
    <w:rsid w:val="003D7FE4"/>
    <w:rsid w:val="003E3D16"/>
    <w:rsid w:val="003F56D1"/>
    <w:rsid w:val="003F58B4"/>
    <w:rsid w:val="003F7800"/>
    <w:rsid w:val="004017CF"/>
    <w:rsid w:val="004034C0"/>
    <w:rsid w:val="00410B66"/>
    <w:rsid w:val="00414B80"/>
    <w:rsid w:val="00420A22"/>
    <w:rsid w:val="00421D9A"/>
    <w:rsid w:val="00423B8B"/>
    <w:rsid w:val="004264A3"/>
    <w:rsid w:val="00445859"/>
    <w:rsid w:val="00455922"/>
    <w:rsid w:val="004625E4"/>
    <w:rsid w:val="004635CA"/>
    <w:rsid w:val="0046590E"/>
    <w:rsid w:val="00486007"/>
    <w:rsid w:val="00487D02"/>
    <w:rsid w:val="004A15F2"/>
    <w:rsid w:val="004A6615"/>
    <w:rsid w:val="004A73C4"/>
    <w:rsid w:val="004B553A"/>
    <w:rsid w:val="004B6A21"/>
    <w:rsid w:val="004C0FD4"/>
    <w:rsid w:val="004F78E4"/>
    <w:rsid w:val="004F7DF1"/>
    <w:rsid w:val="0051209B"/>
    <w:rsid w:val="005216F2"/>
    <w:rsid w:val="00522D0F"/>
    <w:rsid w:val="00530854"/>
    <w:rsid w:val="00534A25"/>
    <w:rsid w:val="00550D49"/>
    <w:rsid w:val="00553A43"/>
    <w:rsid w:val="005665EA"/>
    <w:rsid w:val="005864BE"/>
    <w:rsid w:val="00590108"/>
    <w:rsid w:val="00590C6C"/>
    <w:rsid w:val="00593A65"/>
    <w:rsid w:val="005A0AD1"/>
    <w:rsid w:val="005B1962"/>
    <w:rsid w:val="005B3EC6"/>
    <w:rsid w:val="005B76EF"/>
    <w:rsid w:val="005C58A9"/>
    <w:rsid w:val="005D3B98"/>
    <w:rsid w:val="005E51F5"/>
    <w:rsid w:val="005E53B7"/>
    <w:rsid w:val="005E6FB4"/>
    <w:rsid w:val="00600C0A"/>
    <w:rsid w:val="006033EF"/>
    <w:rsid w:val="006121C8"/>
    <w:rsid w:val="00621830"/>
    <w:rsid w:val="0062231E"/>
    <w:rsid w:val="0062396A"/>
    <w:rsid w:val="0062456C"/>
    <w:rsid w:val="00624BD9"/>
    <w:rsid w:val="00641834"/>
    <w:rsid w:val="00645F32"/>
    <w:rsid w:val="00647487"/>
    <w:rsid w:val="00661A5B"/>
    <w:rsid w:val="006626AE"/>
    <w:rsid w:val="00664A45"/>
    <w:rsid w:val="00667E36"/>
    <w:rsid w:val="006709EB"/>
    <w:rsid w:val="00674D84"/>
    <w:rsid w:val="00681320"/>
    <w:rsid w:val="0068541B"/>
    <w:rsid w:val="0069298F"/>
    <w:rsid w:val="00694D39"/>
    <w:rsid w:val="006A512B"/>
    <w:rsid w:val="006B4B23"/>
    <w:rsid w:val="006C113B"/>
    <w:rsid w:val="006C375D"/>
    <w:rsid w:val="006C4470"/>
    <w:rsid w:val="006D5D9B"/>
    <w:rsid w:val="006E633C"/>
    <w:rsid w:val="00707B1A"/>
    <w:rsid w:val="00715B82"/>
    <w:rsid w:val="007233BA"/>
    <w:rsid w:val="00724EF0"/>
    <w:rsid w:val="00734F99"/>
    <w:rsid w:val="007507D0"/>
    <w:rsid w:val="00770B7E"/>
    <w:rsid w:val="007816D1"/>
    <w:rsid w:val="007A32BA"/>
    <w:rsid w:val="007B4BF8"/>
    <w:rsid w:val="007D13D9"/>
    <w:rsid w:val="007D1C09"/>
    <w:rsid w:val="007E0B32"/>
    <w:rsid w:val="008103F2"/>
    <w:rsid w:val="00830DBA"/>
    <w:rsid w:val="00840899"/>
    <w:rsid w:val="00856517"/>
    <w:rsid w:val="00864A15"/>
    <w:rsid w:val="0087663E"/>
    <w:rsid w:val="00877AC5"/>
    <w:rsid w:val="008868CA"/>
    <w:rsid w:val="00897FF7"/>
    <w:rsid w:val="008A20BD"/>
    <w:rsid w:val="008B5270"/>
    <w:rsid w:val="008B712C"/>
    <w:rsid w:val="008C25C0"/>
    <w:rsid w:val="008C3FED"/>
    <w:rsid w:val="008C428D"/>
    <w:rsid w:val="008D2FF5"/>
    <w:rsid w:val="008D54A8"/>
    <w:rsid w:val="008E3CEE"/>
    <w:rsid w:val="009028A5"/>
    <w:rsid w:val="009113FB"/>
    <w:rsid w:val="0091420A"/>
    <w:rsid w:val="00921509"/>
    <w:rsid w:val="00927E71"/>
    <w:rsid w:val="00931F03"/>
    <w:rsid w:val="0093222D"/>
    <w:rsid w:val="00935C05"/>
    <w:rsid w:val="00940F9C"/>
    <w:rsid w:val="00954274"/>
    <w:rsid w:val="00960ED4"/>
    <w:rsid w:val="009838C2"/>
    <w:rsid w:val="00992614"/>
    <w:rsid w:val="009977B1"/>
    <w:rsid w:val="009A311B"/>
    <w:rsid w:val="009C1AD6"/>
    <w:rsid w:val="009D63EC"/>
    <w:rsid w:val="009E137B"/>
    <w:rsid w:val="009E4E00"/>
    <w:rsid w:val="009E7030"/>
    <w:rsid w:val="009F6F42"/>
    <w:rsid w:val="009F76FC"/>
    <w:rsid w:val="00A07977"/>
    <w:rsid w:val="00A10596"/>
    <w:rsid w:val="00A15ABD"/>
    <w:rsid w:val="00A20EF9"/>
    <w:rsid w:val="00A23D74"/>
    <w:rsid w:val="00A37596"/>
    <w:rsid w:val="00A466A5"/>
    <w:rsid w:val="00A62268"/>
    <w:rsid w:val="00A7150D"/>
    <w:rsid w:val="00A85770"/>
    <w:rsid w:val="00A97EBF"/>
    <w:rsid w:val="00AB61A3"/>
    <w:rsid w:val="00AB69CD"/>
    <w:rsid w:val="00AC6A98"/>
    <w:rsid w:val="00AD2176"/>
    <w:rsid w:val="00AD6AA6"/>
    <w:rsid w:val="00AD6B3E"/>
    <w:rsid w:val="00AD7625"/>
    <w:rsid w:val="00AF0C75"/>
    <w:rsid w:val="00B07276"/>
    <w:rsid w:val="00B23CBC"/>
    <w:rsid w:val="00B27D91"/>
    <w:rsid w:val="00B32244"/>
    <w:rsid w:val="00B32AD5"/>
    <w:rsid w:val="00B35742"/>
    <w:rsid w:val="00B35DDB"/>
    <w:rsid w:val="00B42C59"/>
    <w:rsid w:val="00B45496"/>
    <w:rsid w:val="00B76ED6"/>
    <w:rsid w:val="00B84371"/>
    <w:rsid w:val="00B91AEF"/>
    <w:rsid w:val="00B9530C"/>
    <w:rsid w:val="00B978C3"/>
    <w:rsid w:val="00BA7233"/>
    <w:rsid w:val="00BB7B58"/>
    <w:rsid w:val="00BD0BE0"/>
    <w:rsid w:val="00BD1927"/>
    <w:rsid w:val="00BD4C6B"/>
    <w:rsid w:val="00BE04FD"/>
    <w:rsid w:val="00BF5E64"/>
    <w:rsid w:val="00C06281"/>
    <w:rsid w:val="00C1257D"/>
    <w:rsid w:val="00C17D92"/>
    <w:rsid w:val="00C403AB"/>
    <w:rsid w:val="00C41A1B"/>
    <w:rsid w:val="00C428FE"/>
    <w:rsid w:val="00C43C5B"/>
    <w:rsid w:val="00C43E42"/>
    <w:rsid w:val="00C51631"/>
    <w:rsid w:val="00C802BD"/>
    <w:rsid w:val="00C91437"/>
    <w:rsid w:val="00C97E81"/>
    <w:rsid w:val="00CA4497"/>
    <w:rsid w:val="00CB3D82"/>
    <w:rsid w:val="00CD3453"/>
    <w:rsid w:val="00CE29F4"/>
    <w:rsid w:val="00CF59BE"/>
    <w:rsid w:val="00D10BA9"/>
    <w:rsid w:val="00D117EE"/>
    <w:rsid w:val="00D14C1A"/>
    <w:rsid w:val="00D16EB6"/>
    <w:rsid w:val="00D23165"/>
    <w:rsid w:val="00D428E0"/>
    <w:rsid w:val="00D42A8E"/>
    <w:rsid w:val="00D54639"/>
    <w:rsid w:val="00D60608"/>
    <w:rsid w:val="00D96546"/>
    <w:rsid w:val="00DB1776"/>
    <w:rsid w:val="00DB2DD8"/>
    <w:rsid w:val="00DB5FB0"/>
    <w:rsid w:val="00DC0A3F"/>
    <w:rsid w:val="00DC5C94"/>
    <w:rsid w:val="00DD21F1"/>
    <w:rsid w:val="00DD2F9E"/>
    <w:rsid w:val="00E06D65"/>
    <w:rsid w:val="00E32D16"/>
    <w:rsid w:val="00E333F0"/>
    <w:rsid w:val="00E5318D"/>
    <w:rsid w:val="00E64F61"/>
    <w:rsid w:val="00E76450"/>
    <w:rsid w:val="00E9094E"/>
    <w:rsid w:val="00E91A5B"/>
    <w:rsid w:val="00EA5AFF"/>
    <w:rsid w:val="00EA6D22"/>
    <w:rsid w:val="00EB4884"/>
    <w:rsid w:val="00EC11D0"/>
    <w:rsid w:val="00EC3394"/>
    <w:rsid w:val="00ED49D6"/>
    <w:rsid w:val="00EE0C70"/>
    <w:rsid w:val="00EF2F94"/>
    <w:rsid w:val="00F00503"/>
    <w:rsid w:val="00F0632B"/>
    <w:rsid w:val="00F271BD"/>
    <w:rsid w:val="00F27790"/>
    <w:rsid w:val="00F31A65"/>
    <w:rsid w:val="00F46C41"/>
    <w:rsid w:val="00F63703"/>
    <w:rsid w:val="00F76D44"/>
    <w:rsid w:val="00F83441"/>
    <w:rsid w:val="00F83491"/>
    <w:rsid w:val="00F87C61"/>
    <w:rsid w:val="00F9623D"/>
    <w:rsid w:val="00FA2896"/>
    <w:rsid w:val="00FA4ADF"/>
    <w:rsid w:val="00FA5937"/>
    <w:rsid w:val="00FB100C"/>
    <w:rsid w:val="00FB44FE"/>
    <w:rsid w:val="00FD3243"/>
    <w:rsid w:val="00FE2D23"/>
    <w:rsid w:val="00FE44EB"/>
    <w:rsid w:val="00FF0BAC"/>
    <w:rsid w:val="00FF5609"/>
    <w:rsid w:val="021E3988"/>
    <w:rsid w:val="12A54121"/>
    <w:rsid w:val="171671E2"/>
    <w:rsid w:val="1D392227"/>
    <w:rsid w:val="20493086"/>
    <w:rsid w:val="30017F74"/>
    <w:rsid w:val="39B1040C"/>
    <w:rsid w:val="423B107F"/>
    <w:rsid w:val="43A55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qFormat/>
    <w:uiPriority w:val="0"/>
    <w:rPr>
      <w:sz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rPr>
  </w:style>
  <w:style w:type="character" w:styleId="8">
    <w:name w:val="page number"/>
    <w:basedOn w:val="7"/>
    <w:qFormat/>
    <w:uiPriority w:val="0"/>
  </w:style>
  <w:style w:type="character" w:customStyle="1" w:styleId="9">
    <w:name w:val="apple-converted-space"/>
    <w:basedOn w:val="7"/>
    <w:qFormat/>
    <w:uiPriority w:val="0"/>
  </w:style>
  <w:style w:type="character" w:customStyle="1" w:styleId="10">
    <w:name w:val="页脚 字符"/>
    <w:basedOn w:val="7"/>
    <w:link w:val="4"/>
    <w:qFormat/>
    <w:uiPriority w:val="99"/>
    <w:rPr>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FCD11-2202-4873-8B90-9C40F7B8FBF1}">
  <ds:schemaRefs/>
</ds:datastoreItem>
</file>

<file path=docProps/app.xml><?xml version="1.0" encoding="utf-8"?>
<Properties xmlns="http://schemas.openxmlformats.org/officeDocument/2006/extended-properties" xmlns:vt="http://schemas.openxmlformats.org/officeDocument/2006/docPropsVTypes">
  <Template>Normal.dotm</Template>
  <Company>zjyc</Company>
  <Pages>6</Pages>
  <Words>3470</Words>
  <Characters>3796</Characters>
  <Lines>1</Lines>
  <Paragraphs>1</Paragraphs>
  <TotalTime>0</TotalTime>
  <ScaleCrop>false</ScaleCrop>
  <LinksUpToDate>false</LinksUpToDate>
  <CharactersWithSpaces>3855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2019-08-21T09:31:00Z</dcterms:created>
  <dc:creator>赵黎维</dc:creator>
  <cp:lastModifiedBy>海阔天空</cp:lastModifiedBy>
  <cp:lastPrinted>2018-03-20T01:43:00Z</cp:lastPrinted>
  <dcterms:modified xsi:type="dcterms:W3CDTF">2026-09-30T05:39:19Z</dcterms:modified>
  <dc:title>浙江省舟山市烟草专卖局</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eyJoZGlkIjoiNzIyYmQzNzcxNDJiNWFkY2QyMjUyZWZkODNiNzFlZDYiLCJ1c2VySWQiOiI2MDU0MzM1NDAifQ==</vt:lpwstr>
  </property>
  <property fmtid="{D5CDD505-2E9C-101B-9397-08002B2CF9AE}" pid="3" name="KSOProductBuildVer">
    <vt:lpwstr>2052-12.1.0.24034</vt:lpwstr>
  </property>
  <property fmtid="{D5CDD505-2E9C-101B-9397-08002B2CF9AE}" pid="4" name="ICV">
    <vt:lpwstr>D2401BD82AC845648642F5F554CC52B3_13</vt:lpwstr>
  </property>
</Properties>
</file>