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FF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柳州</w:t>
      </w:r>
      <w:r>
        <w:rPr>
          <w:rFonts w:hint="eastAsia" w:ascii="方正小标宋简体" w:eastAsia="方正小标宋简体"/>
          <w:sz w:val="44"/>
          <w:szCs w:val="44"/>
        </w:rPr>
        <w:t>市柳江区市场监督管理局</w:t>
      </w:r>
    </w:p>
    <w:p w14:paraId="3005C8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关于不合格食品核查处置情况的通告</w:t>
      </w:r>
    </w:p>
    <w:p w14:paraId="58ABA9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bookmarkStart w:id="0" w:name="_GoBack"/>
      <w:r>
        <w:rPr>
          <w:rFonts w:hint="eastAsia" w:ascii="方正小标宋简体" w:eastAsia="方正小标宋简体"/>
          <w:color w:val="000000" w:themeColor="text1"/>
          <w:sz w:val="44"/>
          <w:szCs w:val="44"/>
          <w14:textFill>
            <w14:solidFill>
              <w14:schemeClr w14:val="tx1"/>
            </w14:solidFill>
          </w14:textFill>
        </w:rPr>
        <w:t>（第20241217002期）</w:t>
      </w:r>
    </w:p>
    <w:bookmarkEnd w:id="0"/>
    <w:p w14:paraId="23A9224A"/>
    <w:p w14:paraId="3FCDC4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olor w:val="000000" w:themeColor="text1"/>
          <w:sz w:val="36"/>
          <w:szCs w:val="36"/>
          <w:shd w:val="clear" w:color="auto"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国家市场监督管理总局发布的《关于食品不合格情况的通告》，涉及我辖区</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家食品</w:t>
      </w:r>
      <w:r>
        <w:rPr>
          <w:rFonts w:hint="eastAsia" w:ascii="仿宋_GB2312" w:eastAsia="仿宋_GB2312"/>
          <w:color w:val="000000" w:themeColor="text1"/>
          <w:sz w:val="32"/>
          <w:szCs w:val="32"/>
          <w:lang w:eastAsia="zh-CN"/>
          <w14:textFill>
            <w14:solidFill>
              <w14:schemeClr w14:val="tx1"/>
            </w14:solidFill>
          </w14:textFill>
        </w:rPr>
        <w:t>生产经营单位</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批次产品</w:t>
      </w:r>
      <w:r>
        <w:rPr>
          <w:rFonts w:hint="eastAsia" w:ascii="黑体" w:eastAsia="黑体"/>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现将不合格食品核查处置情况通告如下：</w:t>
      </w:r>
    </w:p>
    <w:p w14:paraId="0FD6FE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b/>
          <w:bCs/>
          <w:color w:val="000000" w:themeColor="text1"/>
          <w:sz w:val="32"/>
          <w:szCs w:val="32"/>
          <w14:textFill>
            <w14:solidFill>
              <w14:schemeClr w14:val="tx1"/>
            </w14:solidFill>
          </w14:textFill>
        </w:rPr>
      </w:pPr>
      <w:r>
        <w:rPr>
          <w:rFonts w:hint="eastAsia" w:ascii="黑体" w:hAnsi="黑体" w:eastAsia="黑体"/>
          <w:color w:val="000000" w:themeColor="text1"/>
          <w:sz w:val="36"/>
          <w:szCs w:val="36"/>
          <w:shd w:val="clear" w:color="auto" w:fill="FFFFFF"/>
          <w14:textFill>
            <w14:solidFill>
              <w14:schemeClr w14:val="tx1"/>
            </w14:solidFill>
          </w14:textFill>
        </w:rPr>
        <w:t>一、柳州市柳江区金星调味食品厂</w:t>
      </w:r>
      <w:r>
        <w:rPr>
          <w:rFonts w:hint="eastAsia" w:ascii="黑体" w:hAnsi="黑体" w:eastAsia="黑体"/>
          <w:color w:val="000000" w:themeColor="text1"/>
          <w:sz w:val="36"/>
          <w:szCs w:val="36"/>
          <w:shd w:val="clear" w:color="auto" w:fill="FFFFFF"/>
          <w:lang w:val="en-US" w:eastAsia="zh-CN"/>
          <w14:textFill>
            <w14:solidFill>
              <w14:schemeClr w14:val="tx1"/>
            </w14:solidFill>
          </w14:textFill>
        </w:rPr>
        <w:t>生产</w:t>
      </w:r>
      <w:r>
        <w:rPr>
          <w:rFonts w:hint="eastAsia" w:ascii="黑体" w:hAnsi="黑体" w:eastAsia="黑体"/>
          <w:color w:val="000000" w:themeColor="text1"/>
          <w:sz w:val="36"/>
          <w:szCs w:val="36"/>
          <w:shd w:val="clear" w:color="auto" w:fill="FFFFFF"/>
          <w:lang w:eastAsia="zh-CN"/>
          <w14:textFill>
            <w14:solidFill>
              <w14:schemeClr w14:val="tx1"/>
            </w14:solidFill>
          </w14:textFill>
        </w:rPr>
        <w:t>经营的</w:t>
      </w:r>
      <w:r>
        <w:rPr>
          <w:rFonts w:hint="eastAsia" w:ascii="黑体" w:eastAsia="黑体"/>
          <w:color w:val="000000" w:themeColor="text1"/>
          <w:sz w:val="36"/>
          <w:szCs w:val="36"/>
          <w14:textFill>
            <w14:solidFill>
              <w14:schemeClr w14:val="tx1"/>
            </w14:solidFill>
          </w14:textFill>
        </w:rPr>
        <w:t>“</w:t>
      </w:r>
      <w:r>
        <w:rPr>
          <w:rFonts w:hint="eastAsia" w:ascii="黑体" w:eastAsia="黑体"/>
          <w:color w:val="000000" w:themeColor="text1"/>
          <w:sz w:val="36"/>
          <w:szCs w:val="36"/>
          <w:lang w:val="en-US" w:eastAsia="zh-CN"/>
          <w14:textFill>
            <w14:solidFill>
              <w14:schemeClr w14:val="tx1"/>
            </w14:solidFill>
          </w14:textFill>
        </w:rPr>
        <w:t>三花酒</w:t>
      </w:r>
      <w:r>
        <w:rPr>
          <w:rFonts w:hint="eastAsia" w:ascii="黑体" w:eastAsia="黑体"/>
          <w:color w:val="000000" w:themeColor="text1"/>
          <w:sz w:val="36"/>
          <w:szCs w:val="36"/>
          <w14:textFill>
            <w14:solidFill>
              <w14:schemeClr w14:val="tx1"/>
            </w14:solidFill>
          </w14:textFill>
        </w:rPr>
        <w:t>”。</w:t>
      </w:r>
    </w:p>
    <w:p w14:paraId="062F20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抽检基本情况。</w:t>
      </w:r>
    </w:p>
    <w:tbl>
      <w:tblPr>
        <w:tblStyle w:val="6"/>
        <w:tblW w:w="5134" w:type="pct"/>
        <w:tblInd w:w="0" w:type="dxa"/>
        <w:tblLayout w:type="autofit"/>
        <w:tblCellMar>
          <w:top w:w="0" w:type="dxa"/>
          <w:left w:w="0" w:type="dxa"/>
          <w:bottom w:w="0" w:type="dxa"/>
          <w:right w:w="0" w:type="dxa"/>
        </w:tblCellMar>
      </w:tblPr>
      <w:tblGrid>
        <w:gridCol w:w="1939"/>
        <w:gridCol w:w="2518"/>
        <w:gridCol w:w="1421"/>
        <w:gridCol w:w="3614"/>
      </w:tblGrid>
      <w:tr w14:paraId="3F6986A2">
        <w:tblPrEx>
          <w:tblCellMar>
            <w:top w:w="0" w:type="dxa"/>
            <w:left w:w="0" w:type="dxa"/>
            <w:bottom w:w="0" w:type="dxa"/>
            <w:right w:w="0" w:type="dxa"/>
          </w:tblCellMar>
        </w:tblPrEx>
        <w:trPr>
          <w:trHeight w:val="716" w:hRule="atLeast"/>
        </w:trPr>
        <w:tc>
          <w:tcPr>
            <w:tcW w:w="1927" w:type="dxa"/>
            <w:tcBorders>
              <w:top w:val="single" w:color="000000" w:sz="24" w:space="0"/>
              <w:left w:val="single" w:color="000000" w:sz="24" w:space="0"/>
              <w:bottom w:val="single" w:color="000000" w:sz="24" w:space="0"/>
              <w:right w:val="single" w:color="000000" w:sz="24" w:space="0"/>
            </w:tcBorders>
            <w:noWrap w:val="0"/>
            <w:vAlign w:val="center"/>
          </w:tcPr>
          <w:p w14:paraId="6D6DF2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抽样编号</w:t>
            </w:r>
          </w:p>
        </w:tc>
        <w:tc>
          <w:tcPr>
            <w:tcW w:w="2502" w:type="dxa"/>
            <w:tcBorders>
              <w:top w:val="single" w:color="000000" w:sz="24" w:space="0"/>
              <w:left w:val="single" w:color="000000" w:sz="24" w:space="0"/>
              <w:bottom w:val="single" w:color="000000" w:sz="24" w:space="0"/>
              <w:right w:val="single" w:color="000000" w:sz="24" w:space="0"/>
            </w:tcBorders>
            <w:noWrap w:val="0"/>
            <w:vAlign w:val="center"/>
          </w:tcPr>
          <w:p w14:paraId="5B053DF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微软雅黑" w:eastAsia="仿宋_GB2312"/>
                <w:b/>
                <w:color w:val="000000" w:themeColor="text1"/>
                <w:sz w:val="24"/>
                <w:lang w:val="en-US" w:eastAsia="zh-CN"/>
                <w14:textFill>
                  <w14:solidFill>
                    <w14:schemeClr w14:val="tx1"/>
                  </w14:solidFill>
                </w14:textFill>
              </w:rPr>
            </w:pPr>
            <w:r>
              <w:rPr>
                <w:rFonts w:hint="eastAsia" w:ascii="仿宋_GB2312" w:hAnsi="微软雅黑" w:eastAsia="仿宋_GB2312"/>
                <w:b/>
                <w:color w:val="000000" w:themeColor="text1"/>
                <w:sz w:val="24"/>
                <w:shd w:val="clear" w:color="auto" w:fill="FFFFFF"/>
                <w:lang w:val="en-US" w:eastAsia="zh-CN"/>
                <w14:textFill>
                  <w14:solidFill>
                    <w14:schemeClr w14:val="tx1"/>
                  </w14:solidFill>
                </w14:textFill>
              </w:rPr>
              <w:t>SBJ24450100620248803</w:t>
            </w:r>
          </w:p>
        </w:tc>
        <w:tc>
          <w:tcPr>
            <w:tcW w:w="1412" w:type="dxa"/>
            <w:tcBorders>
              <w:top w:val="single" w:color="000000" w:sz="24" w:space="0"/>
              <w:left w:val="single" w:color="000000" w:sz="24" w:space="0"/>
              <w:bottom w:val="single" w:color="000000" w:sz="24" w:space="0"/>
              <w:right w:val="single" w:color="000000" w:sz="24" w:space="0"/>
            </w:tcBorders>
            <w:noWrap w:val="0"/>
            <w:vAlign w:val="center"/>
          </w:tcPr>
          <w:p w14:paraId="3C4DCD9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样品名称</w:t>
            </w:r>
          </w:p>
        </w:tc>
        <w:tc>
          <w:tcPr>
            <w:tcW w:w="3590" w:type="dxa"/>
            <w:tcBorders>
              <w:top w:val="single" w:color="000000" w:sz="24" w:space="0"/>
              <w:left w:val="single" w:color="000000" w:sz="24" w:space="0"/>
              <w:bottom w:val="single" w:color="000000" w:sz="24" w:space="0"/>
              <w:right w:val="single" w:color="000000" w:sz="24" w:space="0"/>
            </w:tcBorders>
            <w:noWrap w:val="0"/>
            <w:vAlign w:val="center"/>
          </w:tcPr>
          <w:p w14:paraId="7C2720E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lang w:val="en-US" w:eastAsia="zh-CN"/>
                <w14:textFill>
                  <w14:solidFill>
                    <w14:schemeClr w14:val="tx1"/>
                  </w14:solidFill>
                </w14:textFill>
              </w:rPr>
            </w:pPr>
            <w:r>
              <w:rPr>
                <w:rFonts w:hint="eastAsia" w:ascii="仿宋_GB2312" w:hAnsi="宋体" w:eastAsia="仿宋_GB2312"/>
                <w:b/>
                <w:color w:val="000000" w:themeColor="text1"/>
                <w:sz w:val="24"/>
                <w:lang w:val="en-US" w:eastAsia="zh-CN"/>
                <w14:textFill>
                  <w14:solidFill>
                    <w14:schemeClr w14:val="tx1"/>
                  </w14:solidFill>
                </w14:textFill>
              </w:rPr>
              <w:t>三花酒</w:t>
            </w:r>
          </w:p>
        </w:tc>
      </w:tr>
      <w:tr w14:paraId="13987E5F">
        <w:tblPrEx>
          <w:tblCellMar>
            <w:top w:w="0" w:type="dxa"/>
            <w:left w:w="0" w:type="dxa"/>
            <w:bottom w:w="0" w:type="dxa"/>
            <w:right w:w="0" w:type="dxa"/>
          </w:tblCellMar>
        </w:tblPrEx>
        <w:trPr>
          <w:trHeight w:val="531" w:hRule="atLeast"/>
        </w:trPr>
        <w:tc>
          <w:tcPr>
            <w:tcW w:w="1927" w:type="dxa"/>
            <w:tcBorders>
              <w:top w:val="single" w:color="000000" w:sz="24" w:space="0"/>
              <w:left w:val="single" w:color="000000" w:sz="24" w:space="0"/>
              <w:bottom w:val="single" w:color="000000" w:sz="24" w:space="0"/>
              <w:right w:val="single" w:color="000000" w:sz="24" w:space="0"/>
            </w:tcBorders>
            <w:noWrap w:val="0"/>
            <w:vAlign w:val="center"/>
          </w:tcPr>
          <w:p w14:paraId="6F1C42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lang w:val="en-US" w:eastAsia="zh-CN"/>
                <w14:textFill>
                  <w14:solidFill>
                    <w14:schemeClr w14:val="tx1"/>
                  </w14:solidFill>
                </w14:textFill>
              </w:rPr>
              <w:t>生产</w:t>
            </w:r>
            <w:r>
              <w:rPr>
                <w:rFonts w:hint="eastAsia" w:ascii="仿宋_GB2312" w:hAnsi="宋体" w:eastAsia="仿宋_GB2312"/>
                <w:b/>
                <w:color w:val="000000" w:themeColor="text1"/>
                <w:sz w:val="24"/>
                <w14:textFill>
                  <w14:solidFill>
                    <w14:schemeClr w14:val="tx1"/>
                  </w14:solidFill>
                </w14:textFill>
              </w:rPr>
              <w:t>日期</w:t>
            </w:r>
          </w:p>
        </w:tc>
        <w:tc>
          <w:tcPr>
            <w:tcW w:w="2502" w:type="dxa"/>
            <w:tcBorders>
              <w:top w:val="single" w:color="000000" w:sz="24" w:space="0"/>
              <w:left w:val="single" w:color="000000" w:sz="24" w:space="0"/>
              <w:bottom w:val="single" w:color="000000" w:sz="24" w:space="0"/>
              <w:right w:val="single" w:color="000000" w:sz="24" w:space="0"/>
            </w:tcBorders>
            <w:noWrap w:val="0"/>
            <w:vAlign w:val="center"/>
          </w:tcPr>
          <w:p w14:paraId="392D8AC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微软雅黑" w:eastAsia="仿宋_GB2312"/>
                <w:b/>
                <w:color w:val="000000" w:themeColor="text1"/>
                <w:sz w:val="24"/>
                <w:lang w:val="en-US" w:eastAsia="zh-CN"/>
                <w14:textFill>
                  <w14:solidFill>
                    <w14:schemeClr w14:val="tx1"/>
                  </w14:solidFill>
                </w14:textFill>
              </w:rPr>
            </w:pPr>
            <w:r>
              <w:rPr>
                <w:rFonts w:hint="eastAsia" w:ascii="仿宋_GB2312" w:hAnsi="微软雅黑" w:eastAsia="仿宋_GB2312"/>
                <w:b/>
                <w:color w:val="000000" w:themeColor="text1"/>
                <w:sz w:val="24"/>
                <w:shd w:val="clear" w:color="auto" w:fill="FFFFFF"/>
                <w14:textFill>
                  <w14:solidFill>
                    <w14:schemeClr w14:val="tx1"/>
                  </w14:solidFill>
                </w14:textFill>
              </w:rPr>
              <w:t>20</w:t>
            </w:r>
            <w:r>
              <w:rPr>
                <w:rFonts w:hint="eastAsia" w:ascii="仿宋_GB2312" w:hAnsi="微软雅黑" w:eastAsia="仿宋_GB2312"/>
                <w:b/>
                <w:color w:val="000000" w:themeColor="text1"/>
                <w:sz w:val="24"/>
                <w:shd w:val="clear" w:color="auto" w:fill="FFFFFF"/>
                <w:lang w:val="en-US" w:eastAsia="zh-CN"/>
                <w14:textFill>
                  <w14:solidFill>
                    <w14:schemeClr w14:val="tx1"/>
                  </w14:solidFill>
                </w14:textFill>
              </w:rPr>
              <w:t>24</w:t>
            </w:r>
            <w:r>
              <w:rPr>
                <w:rFonts w:hint="eastAsia" w:ascii="仿宋_GB2312" w:hAnsi="微软雅黑" w:eastAsia="仿宋_GB2312"/>
                <w:b/>
                <w:color w:val="000000" w:themeColor="text1"/>
                <w:sz w:val="24"/>
                <w:shd w:val="clear" w:color="auto" w:fill="FFFFFF"/>
                <w14:textFill>
                  <w14:solidFill>
                    <w14:schemeClr w14:val="tx1"/>
                  </w14:solidFill>
                </w14:textFill>
              </w:rPr>
              <w:t>-</w:t>
            </w:r>
            <w:r>
              <w:rPr>
                <w:rFonts w:hint="eastAsia" w:ascii="仿宋_GB2312" w:hAnsi="微软雅黑" w:eastAsia="仿宋_GB2312"/>
                <w:b/>
                <w:color w:val="000000" w:themeColor="text1"/>
                <w:sz w:val="24"/>
                <w:shd w:val="clear" w:color="auto" w:fill="FFFFFF"/>
                <w:lang w:val="en-US" w:eastAsia="zh-CN"/>
                <w14:textFill>
                  <w14:solidFill>
                    <w14:schemeClr w14:val="tx1"/>
                  </w14:solidFill>
                </w14:textFill>
              </w:rPr>
              <w:t>7</w:t>
            </w:r>
            <w:r>
              <w:rPr>
                <w:rFonts w:hint="eastAsia" w:ascii="仿宋_GB2312" w:hAnsi="微软雅黑" w:eastAsia="仿宋_GB2312"/>
                <w:b/>
                <w:color w:val="000000" w:themeColor="text1"/>
                <w:sz w:val="24"/>
                <w:shd w:val="clear" w:color="auto" w:fill="FFFFFF"/>
                <w14:textFill>
                  <w14:solidFill>
                    <w14:schemeClr w14:val="tx1"/>
                  </w14:solidFill>
                </w14:textFill>
              </w:rPr>
              <w:t>-</w:t>
            </w:r>
            <w:r>
              <w:rPr>
                <w:rFonts w:hint="eastAsia" w:ascii="仿宋_GB2312" w:hAnsi="微软雅黑" w:eastAsia="仿宋_GB2312"/>
                <w:b/>
                <w:color w:val="000000" w:themeColor="text1"/>
                <w:sz w:val="24"/>
                <w:shd w:val="clear" w:color="auto" w:fill="FFFFFF"/>
                <w:lang w:val="en-US" w:eastAsia="zh-CN"/>
                <w14:textFill>
                  <w14:solidFill>
                    <w14:schemeClr w14:val="tx1"/>
                  </w14:solidFill>
                </w14:textFill>
              </w:rPr>
              <w:t>2</w:t>
            </w:r>
          </w:p>
        </w:tc>
        <w:tc>
          <w:tcPr>
            <w:tcW w:w="1412" w:type="dxa"/>
            <w:tcBorders>
              <w:top w:val="single" w:color="000000" w:sz="24" w:space="0"/>
              <w:left w:val="single" w:color="000000" w:sz="24" w:space="0"/>
              <w:bottom w:val="single" w:color="000000" w:sz="24" w:space="0"/>
              <w:right w:val="single" w:color="000000" w:sz="24" w:space="0"/>
            </w:tcBorders>
            <w:noWrap w:val="0"/>
            <w:vAlign w:val="center"/>
          </w:tcPr>
          <w:p w14:paraId="21151C0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保质期</w:t>
            </w:r>
          </w:p>
        </w:tc>
        <w:tc>
          <w:tcPr>
            <w:tcW w:w="3590" w:type="dxa"/>
            <w:tcBorders>
              <w:top w:val="single" w:color="000000" w:sz="24" w:space="0"/>
              <w:left w:val="single" w:color="000000" w:sz="24" w:space="0"/>
              <w:bottom w:val="single" w:color="000000" w:sz="24" w:space="0"/>
              <w:right w:val="single" w:color="000000" w:sz="24" w:space="0"/>
            </w:tcBorders>
            <w:noWrap w:val="0"/>
            <w:vAlign w:val="center"/>
          </w:tcPr>
          <w:p w14:paraId="7CCF6DE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宋体" w:eastAsia="仿宋_GB2312" w:cs="宋体"/>
                <w:b/>
                <w:color w:val="000000" w:themeColor="text1"/>
                <w:sz w:val="24"/>
                <w:lang w:val="en-US" w:eastAsia="zh-CN"/>
                <w14:textFill>
                  <w14:solidFill>
                    <w14:schemeClr w14:val="tx1"/>
                  </w14:solidFill>
                </w14:textFill>
              </w:rPr>
            </w:pPr>
            <w:r>
              <w:rPr>
                <w:rFonts w:hint="eastAsia" w:ascii="仿宋_GB2312" w:hAnsi="宋体" w:eastAsia="仿宋_GB2312" w:cs="宋体"/>
                <w:b/>
                <w:color w:val="000000" w:themeColor="text1"/>
                <w:sz w:val="24"/>
                <w:lang w:val="en-US" w:eastAsia="zh-CN"/>
                <w14:textFill>
                  <w14:solidFill>
                    <w14:schemeClr w14:val="tx1"/>
                  </w14:solidFill>
                </w14:textFill>
              </w:rPr>
              <w:t>二年</w:t>
            </w:r>
          </w:p>
        </w:tc>
      </w:tr>
      <w:tr w14:paraId="55610E96">
        <w:tblPrEx>
          <w:tblCellMar>
            <w:top w:w="0" w:type="dxa"/>
            <w:left w:w="0" w:type="dxa"/>
            <w:bottom w:w="0" w:type="dxa"/>
            <w:right w:w="0" w:type="dxa"/>
          </w:tblCellMar>
        </w:tblPrEx>
        <w:trPr>
          <w:trHeight w:val="572" w:hRule="atLeast"/>
        </w:trPr>
        <w:tc>
          <w:tcPr>
            <w:tcW w:w="1927" w:type="dxa"/>
            <w:tcBorders>
              <w:top w:val="single" w:color="000000" w:sz="24" w:space="0"/>
              <w:left w:val="single" w:color="000000" w:sz="24" w:space="0"/>
              <w:bottom w:val="single" w:color="000000" w:sz="24" w:space="0"/>
              <w:right w:val="single" w:color="000000" w:sz="24" w:space="0"/>
            </w:tcBorders>
            <w:noWrap w:val="0"/>
            <w:vAlign w:val="center"/>
          </w:tcPr>
          <w:p w14:paraId="31CDB12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标称生产者</w:t>
            </w:r>
          </w:p>
        </w:tc>
        <w:tc>
          <w:tcPr>
            <w:tcW w:w="2502" w:type="dxa"/>
            <w:tcBorders>
              <w:top w:val="single" w:color="000000" w:sz="24" w:space="0"/>
              <w:left w:val="single" w:color="000000" w:sz="24" w:space="0"/>
              <w:bottom w:val="single" w:color="000000" w:sz="24" w:space="0"/>
              <w:right w:val="single" w:color="000000" w:sz="24" w:space="0"/>
            </w:tcBorders>
            <w:noWrap w:val="0"/>
            <w:vAlign w:val="center"/>
          </w:tcPr>
          <w:p w14:paraId="42BE35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微软雅黑" w:eastAsia="仿宋_GB2312"/>
                <w:b/>
                <w:color w:val="000000" w:themeColor="text1"/>
                <w:sz w:val="24"/>
                <w14:textFill>
                  <w14:solidFill>
                    <w14:schemeClr w14:val="tx1"/>
                  </w14:solidFill>
                </w14:textFill>
              </w:rPr>
            </w:pPr>
            <w:r>
              <w:rPr>
                <w:rFonts w:hint="eastAsia" w:ascii="仿宋_GB2312" w:hAnsi="微软雅黑" w:eastAsia="仿宋_GB2312"/>
                <w:b/>
                <w:color w:val="000000" w:themeColor="text1"/>
                <w:sz w:val="24"/>
                <w14:textFill>
                  <w14:solidFill>
                    <w14:schemeClr w14:val="tx1"/>
                  </w14:solidFill>
                </w14:textFill>
              </w:rPr>
              <w:t>柳州市柳江区金星调味食品厂</w:t>
            </w:r>
          </w:p>
        </w:tc>
        <w:tc>
          <w:tcPr>
            <w:tcW w:w="1412" w:type="dxa"/>
            <w:tcBorders>
              <w:top w:val="single" w:color="000000" w:sz="24" w:space="0"/>
              <w:left w:val="single" w:color="000000" w:sz="24" w:space="0"/>
              <w:bottom w:val="single" w:color="000000" w:sz="24" w:space="0"/>
              <w:right w:val="single" w:color="000000" w:sz="24" w:space="0"/>
            </w:tcBorders>
            <w:noWrap w:val="0"/>
            <w:vAlign w:val="center"/>
          </w:tcPr>
          <w:p w14:paraId="2BE7E8F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被抽样单位</w:t>
            </w:r>
          </w:p>
        </w:tc>
        <w:tc>
          <w:tcPr>
            <w:tcW w:w="3590" w:type="dxa"/>
            <w:tcBorders>
              <w:top w:val="single" w:color="000000" w:sz="24" w:space="0"/>
              <w:left w:val="single" w:color="000000" w:sz="24" w:space="0"/>
              <w:bottom w:val="single" w:color="000000" w:sz="24" w:space="0"/>
              <w:right w:val="single" w:color="000000" w:sz="24" w:space="0"/>
            </w:tcBorders>
            <w:noWrap w:val="0"/>
            <w:vAlign w:val="center"/>
          </w:tcPr>
          <w:p w14:paraId="221A9DE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宋体" w:eastAsia="仿宋_GB2312"/>
                <w:b/>
                <w:color w:val="000000" w:themeColor="text1"/>
                <w:sz w:val="24"/>
                <w:lang w:val="en-US" w:eastAsia="zh-CN"/>
                <w14:textFill>
                  <w14:solidFill>
                    <w14:schemeClr w14:val="tx1"/>
                  </w14:solidFill>
                </w14:textFill>
              </w:rPr>
            </w:pPr>
            <w:r>
              <w:rPr>
                <w:rFonts w:hint="eastAsia" w:ascii="仿宋_GB2312" w:hAnsi="宋体" w:eastAsia="仿宋_GB2312"/>
                <w:b/>
                <w:color w:val="000000" w:themeColor="text1"/>
                <w:sz w:val="24"/>
                <w:lang w:val="en-US" w:eastAsia="zh-CN"/>
                <w14:textFill>
                  <w14:solidFill>
                    <w14:schemeClr w14:val="tx1"/>
                  </w14:solidFill>
                </w14:textFill>
              </w:rPr>
              <w:t>南宁市西乡塘区乐逛超市</w:t>
            </w:r>
          </w:p>
        </w:tc>
      </w:tr>
      <w:tr w14:paraId="0B4B3D39">
        <w:tblPrEx>
          <w:tblCellMar>
            <w:top w:w="0" w:type="dxa"/>
            <w:left w:w="0" w:type="dxa"/>
            <w:bottom w:w="0" w:type="dxa"/>
            <w:right w:w="0" w:type="dxa"/>
          </w:tblCellMar>
        </w:tblPrEx>
        <w:trPr>
          <w:trHeight w:val="564" w:hRule="atLeast"/>
        </w:trPr>
        <w:tc>
          <w:tcPr>
            <w:tcW w:w="1927" w:type="dxa"/>
            <w:tcBorders>
              <w:top w:val="single" w:color="000000" w:sz="24" w:space="0"/>
              <w:left w:val="single" w:color="000000" w:sz="24" w:space="0"/>
              <w:bottom w:val="single" w:color="000000" w:sz="24" w:space="0"/>
              <w:right w:val="single" w:color="000000" w:sz="24" w:space="0"/>
            </w:tcBorders>
            <w:noWrap w:val="0"/>
            <w:vAlign w:val="center"/>
          </w:tcPr>
          <w:p w14:paraId="5FA4823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检验不合格项目</w:t>
            </w:r>
          </w:p>
        </w:tc>
        <w:tc>
          <w:tcPr>
            <w:tcW w:w="2502" w:type="dxa"/>
            <w:tcBorders>
              <w:top w:val="single" w:color="000000" w:sz="24" w:space="0"/>
              <w:left w:val="single" w:color="000000" w:sz="24" w:space="0"/>
              <w:bottom w:val="single" w:color="000000" w:sz="24" w:space="0"/>
              <w:right w:val="single" w:color="000000" w:sz="24" w:space="0"/>
            </w:tcBorders>
            <w:noWrap w:val="0"/>
            <w:vAlign w:val="center"/>
          </w:tcPr>
          <w:p w14:paraId="78B1114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微软雅黑" w:eastAsia="仿宋_GB2312"/>
                <w:b/>
                <w:color w:val="000000" w:themeColor="text1"/>
                <w:sz w:val="24"/>
                <w:lang w:val="en-US" w:eastAsia="zh-CN"/>
                <w14:textFill>
                  <w14:solidFill>
                    <w14:schemeClr w14:val="tx1"/>
                  </w14:solidFill>
                </w14:textFill>
              </w:rPr>
            </w:pPr>
            <w:r>
              <w:rPr>
                <w:rFonts w:hint="eastAsia" w:ascii="仿宋_GB2312" w:hAnsi="微软雅黑" w:eastAsia="仿宋_GB2312"/>
                <w:b/>
                <w:color w:val="000000" w:themeColor="text1"/>
                <w:sz w:val="24"/>
                <w:lang w:val="en-US" w:eastAsia="zh-CN"/>
                <w14:textFill>
                  <w14:solidFill>
                    <w14:schemeClr w14:val="tx1"/>
                  </w14:solidFill>
                </w14:textFill>
              </w:rPr>
              <w:t>酒精度</w:t>
            </w:r>
          </w:p>
        </w:tc>
        <w:tc>
          <w:tcPr>
            <w:tcW w:w="1412" w:type="dxa"/>
            <w:tcBorders>
              <w:top w:val="single" w:color="000000" w:sz="24" w:space="0"/>
              <w:left w:val="single" w:color="000000" w:sz="24" w:space="0"/>
              <w:bottom w:val="single" w:color="000000" w:sz="24" w:space="0"/>
              <w:right w:val="single" w:color="000000" w:sz="24" w:space="0"/>
            </w:tcBorders>
            <w:noWrap w:val="0"/>
            <w:vAlign w:val="center"/>
          </w:tcPr>
          <w:p w14:paraId="512C4C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检验机构</w:t>
            </w:r>
          </w:p>
        </w:tc>
        <w:tc>
          <w:tcPr>
            <w:tcW w:w="3590" w:type="dxa"/>
            <w:tcBorders>
              <w:top w:val="single" w:color="000000" w:sz="24" w:space="0"/>
              <w:left w:val="single" w:color="000000" w:sz="24" w:space="0"/>
              <w:bottom w:val="single" w:color="000000" w:sz="24" w:space="0"/>
              <w:right w:val="single" w:color="000000" w:sz="24" w:space="0"/>
            </w:tcBorders>
            <w:noWrap w:val="0"/>
            <w:vAlign w:val="center"/>
          </w:tcPr>
          <w:p w14:paraId="152F2CD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b/>
                <w:color w:val="000000" w:themeColor="text1"/>
                <w:sz w:val="24"/>
                <w:lang w:eastAsia="zh-CN"/>
                <w14:textFill>
                  <w14:solidFill>
                    <w14:schemeClr w14:val="tx1"/>
                  </w14:solidFill>
                </w14:textFill>
              </w:rPr>
            </w:pPr>
            <w:r>
              <w:rPr>
                <w:rFonts w:hint="eastAsia" w:ascii="仿宋_GB2312" w:hAnsi="宋体" w:eastAsia="仿宋_GB2312"/>
                <w:b/>
                <w:color w:val="000000" w:themeColor="text1"/>
                <w:sz w:val="24"/>
                <w:lang w:eastAsia="zh-CN"/>
                <w14:textFill>
                  <w14:solidFill>
                    <w14:schemeClr w14:val="tx1"/>
                  </w14:solidFill>
                </w14:textFill>
              </w:rPr>
              <w:t>广西壮族自治区产品质量检验研究院</w:t>
            </w:r>
          </w:p>
        </w:tc>
      </w:tr>
    </w:tbl>
    <w:p w14:paraId="0CC3854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对当事人违法违规行为依法处罚情况。</w:t>
      </w:r>
    </w:p>
    <w:p w14:paraId="7339D365">
      <w:pPr>
        <w:spacing w:line="48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2024年9月4日，我局收到广西壮族自治区产品质量检验研究院的</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检验报告</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，报告显示柳州市柳江区金星调味食品厂2024年07月02日生产的 “三花酒”（产品名称：三花酒，商标：/，规格型号：400ml/袋、12%vol， 生产日期：2024-0</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-02，质量等级：/）经广西壮族自治区产品质量检验研究院检验，酒精度项目不符合Q/JXSP 0001S-2023《白酒》的要求，检验结论为不合格。</w:t>
      </w:r>
    </w:p>
    <w:p w14:paraId="3C019AD0">
      <w:pPr>
        <w:spacing w:line="480" w:lineRule="exact"/>
        <w:ind w:firstLine="750" w:firstLineChars="25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rPr>
        <w:t>2024年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日，我局执法人员向当事人送达广西壮族自治区产品质量检验研究院《检验报告》（报告编号：G24-T16679）及《食品安全抽样检验结果通知书》（20240467-G24-T16679）</w:t>
      </w:r>
      <w:r>
        <w:rPr>
          <w:rFonts w:hint="eastAsia" w:ascii="仿宋_GB2312" w:hAnsi="仿宋_GB2312" w:eastAsia="仿宋_GB2312" w:cs="仿宋_GB2312"/>
          <w:color w:val="auto"/>
          <w:sz w:val="30"/>
          <w:szCs w:val="30"/>
          <w:lang w:val="en-US" w:eastAsia="zh-CN"/>
        </w:rPr>
        <w:t>并</w:t>
      </w:r>
      <w:r>
        <w:rPr>
          <w:rFonts w:hint="eastAsia" w:ascii="仿宋_GB2312" w:hAnsi="仿宋_GB2312" w:eastAsia="仿宋_GB2312" w:cs="仿宋_GB2312"/>
          <w:color w:val="auto"/>
          <w:sz w:val="30"/>
          <w:szCs w:val="30"/>
        </w:rPr>
        <w:t>对当事人进行现场检查。执法人员现场检查时，该厂正常生产。执法人员在该厂的</w:t>
      </w:r>
      <w:r>
        <w:rPr>
          <w:rFonts w:hint="eastAsia" w:ascii="仿宋_GB2312" w:hAnsi="仿宋_GB2312" w:eastAsia="仿宋_GB2312" w:cs="仿宋_GB2312"/>
          <w:color w:val="auto"/>
          <w:sz w:val="30"/>
          <w:szCs w:val="30"/>
          <w:lang w:val="en-US" w:eastAsia="zh-CN"/>
        </w:rPr>
        <w:t>检验室</w:t>
      </w:r>
      <w:r>
        <w:rPr>
          <w:rFonts w:hint="eastAsia" w:ascii="仿宋_GB2312" w:hAnsi="仿宋_GB2312" w:eastAsia="仿宋_GB2312" w:cs="仿宋_GB2312"/>
          <w:color w:val="auto"/>
          <w:sz w:val="30"/>
          <w:szCs w:val="30"/>
        </w:rPr>
        <w:t>留样柜内发现生产日期为2024-07-02的 “三花酒”（产品名称：三花酒，商标：/，规格型号：400ml/袋、12%vol， 生产日期：2024-0</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-02，质量等级：/）</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袋。</w:t>
      </w:r>
      <w:r>
        <w:rPr>
          <w:rFonts w:hint="eastAsia" w:ascii="仿宋_GB2312" w:hAnsi="仿宋_GB2312" w:eastAsia="仿宋_GB2312" w:cs="仿宋_GB2312"/>
          <w:color w:val="auto"/>
          <w:sz w:val="30"/>
          <w:szCs w:val="30"/>
          <w:lang w:val="en-US" w:eastAsia="zh-CN"/>
        </w:rPr>
        <w:t>该产品标签标示如下：包装正面：柳州三花酒；</w:t>
      </w:r>
      <w:r>
        <w:rPr>
          <w:rFonts w:hint="eastAsia" w:ascii="仿宋_GB2312" w:hAnsi="仿宋_GB2312" w:eastAsia="仿宋_GB2312" w:cs="仿宋_GB2312"/>
          <w:sz w:val="30"/>
          <w:szCs w:val="30"/>
        </w:rPr>
        <w:t>柳州市柳江区金星调味食品厂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净含量：</w:t>
      </w:r>
      <w:r>
        <w:rPr>
          <w:rFonts w:hint="eastAsia" w:ascii="仿宋_GB2312" w:hAnsi="仿宋_GB2312" w:eastAsia="仿宋_GB2312" w:cs="仿宋_GB2312"/>
          <w:sz w:val="30"/>
          <w:szCs w:val="30"/>
        </w:rPr>
        <w:t>400ml</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包装背面：产品名称：三花酒；产品类型：低度米香型白酒；原料：饮用水、大米、酒曲；酒精度：</w:t>
      </w:r>
      <w:r>
        <w:rPr>
          <w:rFonts w:hint="eastAsia" w:ascii="仿宋_GB2312" w:hAnsi="仿宋_GB2312" w:eastAsia="仿宋_GB2312" w:cs="仿宋_GB2312"/>
          <w:color w:val="auto"/>
          <w:sz w:val="30"/>
          <w:szCs w:val="30"/>
        </w:rPr>
        <w:t>12%vol</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产品执行标准：</w:t>
      </w:r>
      <w:r>
        <w:rPr>
          <w:rFonts w:hint="eastAsia" w:ascii="仿宋_GB2312" w:hAnsi="仿宋_GB2312" w:eastAsia="仿宋_GB2312" w:cs="仿宋_GB2312"/>
          <w:sz w:val="30"/>
          <w:szCs w:val="30"/>
        </w:rPr>
        <w:t>Q/JXSP 0001S</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生产许可证号：SC11545022100091;保质期：二年；生产日期：见中缝；储存方法：常温保存；生产单位：</w:t>
      </w:r>
      <w:r>
        <w:rPr>
          <w:rFonts w:hint="eastAsia" w:ascii="仿宋_GB2312" w:hAnsi="仿宋_GB2312" w:eastAsia="仿宋_GB2312" w:cs="仿宋_GB2312"/>
          <w:sz w:val="30"/>
          <w:szCs w:val="30"/>
        </w:rPr>
        <w:t>柳州市柳江区金星调味食品厂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产地：广西柳州市；邮编：545100。</w:t>
      </w:r>
      <w:r>
        <w:rPr>
          <w:rFonts w:hint="eastAsia" w:ascii="仿宋_GB2312" w:hAnsi="仿宋_GB2312" w:eastAsia="仿宋_GB2312" w:cs="仿宋_GB2312"/>
          <w:color w:val="auto"/>
          <w:sz w:val="30"/>
          <w:szCs w:val="30"/>
        </w:rPr>
        <w:t>执法人员在该厂成品仓库内发现生产日期为2024-08-02的“三花酒”（产品名称：三花酒，商标：/，规格型号：400ml/袋、12%vol，质量等级：/）80件共计1600袋，未发现生产日期为2024-07-02的 “三花酒”。</w:t>
      </w:r>
    </w:p>
    <w:p w14:paraId="1803F6B6">
      <w:pPr>
        <w:spacing w:line="460" w:lineRule="exact"/>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2024年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日经报领导审批同意，对当事人涉嫌生产经营以不合格产品冒充合格产品一事立案调查</w:t>
      </w:r>
      <w:r>
        <w:rPr>
          <w:rFonts w:hint="eastAsia" w:ascii="仿宋_GB2312" w:hAnsi="仿宋_GB2312" w:eastAsia="仿宋_GB2312" w:cs="仿宋_GB2312"/>
          <w:sz w:val="30"/>
          <w:szCs w:val="30"/>
          <w:lang w:eastAsia="zh-CN"/>
        </w:rPr>
        <w:t>。</w:t>
      </w:r>
    </w:p>
    <w:p w14:paraId="749E65DB">
      <w:pPr>
        <w:spacing w:line="46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2024年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日，办案人员对当事人</w:t>
      </w:r>
      <w:r>
        <w:rPr>
          <w:rFonts w:hint="eastAsia" w:ascii="仿宋_GB2312" w:hAnsi="仿宋_GB2312" w:eastAsia="仿宋_GB2312" w:cs="仿宋_GB2312"/>
          <w:color w:val="auto"/>
          <w:kern w:val="0"/>
          <w:sz w:val="30"/>
          <w:szCs w:val="30"/>
        </w:rPr>
        <w:t>委托代理人</w:t>
      </w:r>
      <w:r>
        <w:rPr>
          <w:rFonts w:hint="eastAsia" w:ascii="仿宋_GB2312" w:hAnsi="仿宋_GB2312" w:eastAsia="仿宋_GB2312" w:cs="仿宋_GB2312"/>
          <w:sz w:val="30"/>
          <w:szCs w:val="30"/>
          <w:lang w:val="en-US" w:eastAsia="zh-CN"/>
        </w:rPr>
        <w:t>黄玥瑜</w:t>
      </w:r>
      <w:r>
        <w:rPr>
          <w:rFonts w:hint="eastAsia" w:ascii="仿宋_GB2312" w:hAnsi="仿宋_GB2312" w:eastAsia="仿宋_GB2312" w:cs="仿宋_GB2312"/>
          <w:sz w:val="30"/>
          <w:szCs w:val="30"/>
        </w:rPr>
        <w:t>进行了询问调查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auto"/>
          <w:kern w:val="0"/>
          <w:sz w:val="30"/>
          <w:szCs w:val="30"/>
          <w:lang w:val="en-US" w:eastAsia="zh-CN"/>
        </w:rPr>
        <w:t>制作了询问（调查）笔录。</w:t>
      </w:r>
    </w:p>
    <w:p w14:paraId="6B7CBD4A">
      <w:pPr>
        <w:spacing w:line="460" w:lineRule="exact"/>
        <w:ind w:firstLine="64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sz w:val="30"/>
          <w:szCs w:val="30"/>
        </w:rPr>
        <w:t>经查实，</w:t>
      </w:r>
      <w:r>
        <w:rPr>
          <w:rFonts w:hint="eastAsia" w:ascii="仿宋_GB2312" w:hAnsi="仿宋_GB2312" w:eastAsia="仿宋_GB2312" w:cs="仿宋_GB2312"/>
          <w:bCs/>
          <w:sz w:val="30"/>
          <w:szCs w:val="30"/>
        </w:rPr>
        <w:t>2024年</w:t>
      </w:r>
      <w:r>
        <w:rPr>
          <w:rFonts w:hint="eastAsia" w:ascii="仿宋_GB2312" w:hAnsi="仿宋_GB2312" w:eastAsia="仿宋_GB2312" w:cs="仿宋_GB2312"/>
          <w:bCs/>
          <w:sz w:val="30"/>
          <w:szCs w:val="30"/>
          <w:lang w:val="en-US" w:eastAsia="zh-CN"/>
        </w:rPr>
        <w:t>7</w:t>
      </w:r>
      <w:r>
        <w:rPr>
          <w:rFonts w:hint="eastAsia" w:ascii="仿宋_GB2312" w:hAnsi="仿宋_GB2312" w:eastAsia="仿宋_GB2312" w:cs="仿宋_GB2312"/>
          <w:bCs/>
          <w:sz w:val="30"/>
          <w:szCs w:val="30"/>
        </w:rPr>
        <w:t>月</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rPr>
        <w:t>日</w:t>
      </w:r>
      <w:r>
        <w:rPr>
          <w:rFonts w:hint="eastAsia" w:ascii="仿宋_GB2312" w:hAnsi="仿宋_GB2312" w:eastAsia="仿宋_GB2312" w:cs="仿宋_GB2312"/>
          <w:bCs/>
          <w:sz w:val="30"/>
          <w:szCs w:val="30"/>
          <w:lang w:val="en-US" w:eastAsia="zh-CN"/>
        </w:rPr>
        <w:t>当事人生产</w:t>
      </w:r>
      <w:r>
        <w:rPr>
          <w:rFonts w:hint="eastAsia" w:ascii="仿宋_GB2312" w:hAnsi="仿宋_GB2312" w:eastAsia="仿宋_GB2312" w:cs="仿宋_GB2312"/>
          <w:color w:val="auto"/>
          <w:sz w:val="30"/>
          <w:szCs w:val="30"/>
        </w:rPr>
        <w:t>“三花酒”（产品名称：三花酒，商标：/，规格型号：400ml/袋、12%vol， 生产日期：2024-0</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-02，质量等级：/）</w:t>
      </w:r>
      <w:r>
        <w:rPr>
          <w:rFonts w:hint="eastAsia" w:ascii="仿宋_GB2312" w:hAnsi="仿宋_GB2312" w:eastAsia="仿宋_GB2312" w:cs="仿宋_GB2312"/>
          <w:color w:val="auto"/>
          <w:sz w:val="30"/>
          <w:szCs w:val="30"/>
          <w:lang w:val="en-US" w:eastAsia="zh-CN"/>
        </w:rPr>
        <w:t>3005</w:t>
      </w:r>
      <w:r>
        <w:rPr>
          <w:rFonts w:hint="eastAsia" w:ascii="仿宋_GB2312" w:hAnsi="仿宋_GB2312" w:eastAsia="仿宋_GB2312" w:cs="仿宋_GB2312"/>
          <w:color w:val="auto"/>
          <w:sz w:val="30"/>
          <w:szCs w:val="30"/>
        </w:rPr>
        <w:t>袋</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当事人从中抽取3袋用于出厂检验，抽取2袋用于产品留样。2024年7月3日，当事人以0.8元/袋的价格将销售上述产品给经销商</w:t>
      </w:r>
      <w:r>
        <w:rPr>
          <w:rFonts w:hint="eastAsia" w:ascii="仿宋_GB2312" w:hAnsi="仿宋_GB2312" w:eastAsia="仿宋_GB2312" w:cs="仿宋_GB2312"/>
          <w:b w:val="0"/>
          <w:bCs w:val="0"/>
          <w:sz w:val="30"/>
          <w:szCs w:val="30"/>
          <w:lang w:val="en-US" w:eastAsia="zh-CN"/>
        </w:rPr>
        <w:t>南宁天之旺食品商行，销售数量1000袋，获得销售收入800元。2024年7月21日，</w:t>
      </w:r>
      <w:r>
        <w:rPr>
          <w:rFonts w:hint="eastAsia" w:ascii="仿宋_GB2312" w:hAnsi="仿宋_GB2312" w:eastAsia="仿宋_GB2312" w:cs="仿宋_GB2312"/>
          <w:color w:val="auto"/>
          <w:sz w:val="30"/>
          <w:szCs w:val="30"/>
          <w:lang w:val="en-US" w:eastAsia="zh-CN"/>
        </w:rPr>
        <w:t>当事人以0.8元/袋的价格将销售上述产品给柳州市的经销商林某</w:t>
      </w:r>
      <w:r>
        <w:rPr>
          <w:rFonts w:hint="eastAsia" w:ascii="仿宋_GB2312" w:hAnsi="仿宋_GB2312" w:eastAsia="仿宋_GB2312" w:cs="仿宋_GB2312"/>
          <w:b w:val="0"/>
          <w:bCs w:val="0"/>
          <w:sz w:val="30"/>
          <w:szCs w:val="30"/>
          <w:lang w:val="en-US" w:eastAsia="zh-CN"/>
        </w:rPr>
        <w:t>，销售数量1000袋，获得销售收入800元。2024年7月26日，</w:t>
      </w:r>
      <w:r>
        <w:rPr>
          <w:rFonts w:hint="eastAsia" w:ascii="仿宋_GB2312" w:hAnsi="仿宋_GB2312" w:eastAsia="仿宋_GB2312" w:cs="仿宋_GB2312"/>
          <w:color w:val="auto"/>
          <w:sz w:val="30"/>
          <w:szCs w:val="30"/>
          <w:lang w:val="en-US" w:eastAsia="zh-CN"/>
        </w:rPr>
        <w:t>当事人以0.8元/袋的价格将销售上述产品给经销商宾阳县黎塘镇三马食品经营部</w:t>
      </w:r>
      <w:r>
        <w:rPr>
          <w:rFonts w:hint="eastAsia" w:ascii="仿宋_GB2312" w:hAnsi="仿宋_GB2312" w:eastAsia="仿宋_GB2312" w:cs="仿宋_GB2312"/>
          <w:b w:val="0"/>
          <w:bCs w:val="0"/>
          <w:sz w:val="30"/>
          <w:szCs w:val="30"/>
          <w:lang w:val="en-US" w:eastAsia="zh-CN"/>
        </w:rPr>
        <w:t>，销售数量1000袋，获得销售收入800元。上述经销商以批发的形式对外销售上述产品。当事人共获得销售收入2400元。本案货值金额为2404元。</w:t>
      </w:r>
    </w:p>
    <w:p w14:paraId="310DAB12">
      <w:pPr>
        <w:spacing w:line="48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sz w:val="30"/>
          <w:szCs w:val="30"/>
          <w:lang w:val="en-US" w:eastAsia="zh-CN"/>
        </w:rPr>
        <w:t>2024年8月7日，受广西壮族自治区市场监督管理局委托，广西壮族自治区产品质量检验研究院对南宁市西乡塘区乐逛超市经营的上述“三花酒”（产品名称：三花酒，商标：/，规格型号：400ml/袋、12%vol， 生产日期：2024-07-02，质量等级：/）进行监督抽检。当事人生产经营的“三花酒”</w:t>
      </w:r>
      <w:r>
        <w:rPr>
          <w:rFonts w:hint="eastAsia" w:ascii="仿宋_GB2312" w:hAnsi="仿宋_GB2312" w:eastAsia="仿宋_GB2312" w:cs="仿宋_GB2312"/>
          <w:sz w:val="30"/>
          <w:szCs w:val="30"/>
        </w:rPr>
        <w:t>经广西壮族自治区产品质量检验研究院检验，酒精度项目不符合Q/JXSP 0001S-2023《白酒》的要求，检验结论为不合格。</w:t>
      </w:r>
    </w:p>
    <w:p w14:paraId="0D031BBE">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lang w:val="en-US" w:eastAsia="zh-CN"/>
        </w:rPr>
        <w:t>因当事人对检验结果有异议，2024年9月6日，当事人申请对样品进行复检。2024年9月27日，我局收到</w:t>
      </w:r>
      <w:r>
        <w:rPr>
          <w:rFonts w:hint="eastAsia" w:ascii="仿宋_GB2312" w:hAnsi="仿宋_GB2312" w:eastAsia="仿宋_GB2312" w:cs="仿宋_GB2312"/>
          <w:b w:val="0"/>
          <w:bCs w:val="0"/>
          <w:color w:val="000000"/>
          <w:kern w:val="0"/>
          <w:sz w:val="30"/>
          <w:szCs w:val="30"/>
          <w:lang w:val="en-US" w:eastAsia="zh-CN"/>
        </w:rPr>
        <w:t>南宁海关技术中心</w:t>
      </w:r>
      <w:r>
        <w:rPr>
          <w:rFonts w:hint="eastAsia" w:ascii="仿宋_GB2312" w:hAnsi="仿宋_GB2312" w:eastAsia="仿宋_GB2312" w:cs="仿宋_GB2312"/>
          <w:sz w:val="30"/>
          <w:szCs w:val="30"/>
        </w:rPr>
        <w:t>《检验报告》（报告编号：</w:t>
      </w:r>
      <w:r>
        <w:rPr>
          <w:rFonts w:hint="eastAsia" w:ascii="仿宋_GB2312" w:hAnsi="仿宋_GB2312" w:eastAsia="仿宋_GB2312" w:cs="仿宋_GB2312"/>
          <w:sz w:val="30"/>
          <w:szCs w:val="30"/>
          <w:lang w:val="en-US" w:eastAsia="zh-CN"/>
        </w:rPr>
        <w:t>24A12018108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，报告显示样品经</w:t>
      </w:r>
      <w:r>
        <w:rPr>
          <w:rFonts w:hint="eastAsia" w:ascii="仿宋_GB2312" w:hAnsi="仿宋_GB2312" w:eastAsia="仿宋_GB2312" w:cs="仿宋_GB2312"/>
          <w:b w:val="0"/>
          <w:bCs w:val="0"/>
          <w:color w:val="000000"/>
          <w:kern w:val="0"/>
          <w:sz w:val="30"/>
          <w:szCs w:val="30"/>
          <w:lang w:val="en-US" w:eastAsia="zh-CN"/>
        </w:rPr>
        <w:t>南宁海关技术中心检验，</w:t>
      </w:r>
      <w:r>
        <w:rPr>
          <w:rFonts w:hint="eastAsia" w:ascii="仿宋_GB2312" w:hAnsi="仿宋_GB2312" w:eastAsia="仿宋_GB2312" w:cs="仿宋_GB2312"/>
          <w:sz w:val="30"/>
          <w:szCs w:val="30"/>
        </w:rPr>
        <w:t>酒精度项目不符合Q/JXSP 0001S-2023《白酒》的要求，检验结论为不合格。</w:t>
      </w:r>
    </w:p>
    <w:p w14:paraId="6F22942E">
      <w:pPr>
        <w:pStyle w:val="2"/>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经查</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b w:val="0"/>
          <w:bCs w:val="0"/>
          <w:sz w:val="30"/>
          <w:szCs w:val="30"/>
          <w:lang w:val="en-US" w:eastAsia="zh-CN"/>
        </w:rPr>
        <w:t>柳州市柳江区金星调味食品厂企业标准《白酒》（Q/JXSP 0001S-2023）要求酒精度实测值与标签标示值允许差为±1.0%vol。</w:t>
      </w:r>
    </w:p>
    <w:p w14:paraId="77FA004A">
      <w:pPr>
        <w:spacing w:line="48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当事人2024年</w:t>
      </w:r>
      <w:r>
        <w:rPr>
          <w:rFonts w:hint="eastAsia" w:ascii="仿宋_GB2312" w:hAnsi="仿宋_GB2312" w:eastAsia="仿宋_GB2312" w:cs="仿宋_GB2312"/>
          <w:sz w:val="30"/>
          <w:szCs w:val="30"/>
          <w:lang w:val="en-US"/>
        </w:rPr>
        <w:t>7</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日生产经营的</w:t>
      </w:r>
      <w:r>
        <w:rPr>
          <w:rFonts w:hint="eastAsia" w:ascii="仿宋_GB2312" w:hAnsi="仿宋_GB2312" w:eastAsia="仿宋_GB2312" w:cs="仿宋_GB2312"/>
          <w:color w:val="000000" w:themeColor="text1"/>
          <w:sz w:val="30"/>
          <w:szCs w:val="30"/>
          <w14:textFill>
            <w14:solidFill>
              <w14:schemeClr w14:val="tx1"/>
            </w14:solidFill>
          </w14:textFill>
        </w:rPr>
        <w:t>“三花酒”</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经检验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酒精度项目不符合Q/JXSP 0001S-2023《白酒》的要求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当事人的</w:t>
      </w:r>
      <w:r>
        <w:rPr>
          <w:rFonts w:hint="eastAsia" w:ascii="仿宋_GB2312" w:hAnsi="仿宋_GB2312" w:eastAsia="仿宋_GB2312" w:cs="仿宋_GB2312"/>
          <w:sz w:val="30"/>
          <w:szCs w:val="30"/>
        </w:rPr>
        <w:t>行为</w:t>
      </w:r>
      <w:r>
        <w:rPr>
          <w:rFonts w:hint="eastAsia" w:ascii="仿宋_GB2312" w:hAnsi="仿宋_GB2312" w:eastAsia="仿宋_GB2312" w:cs="仿宋_GB2312"/>
          <w:sz w:val="30"/>
          <w:szCs w:val="30"/>
          <w:lang w:val="en-US" w:eastAsia="zh-CN"/>
        </w:rPr>
        <w:t>违反了</w:t>
      </w:r>
      <w:r>
        <w:rPr>
          <w:rFonts w:hint="eastAsia" w:ascii="仿宋_GB2312" w:hAnsi="仿宋_GB2312" w:eastAsia="仿宋_GB2312" w:cs="仿宋_GB2312"/>
          <w:sz w:val="30"/>
          <w:szCs w:val="30"/>
        </w:rPr>
        <w:t>《中华人民共和国</w:t>
      </w:r>
      <w:r>
        <w:rPr>
          <w:rFonts w:hint="eastAsia" w:ascii="仿宋_GB2312" w:hAnsi="仿宋_GB2312" w:eastAsia="仿宋_GB2312" w:cs="仿宋_GB2312"/>
          <w:sz w:val="30"/>
          <w:szCs w:val="30"/>
          <w:lang w:val="en-US" w:eastAsia="zh-CN"/>
        </w:rPr>
        <w:t>产品质量法</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第十二条“产品质量应当检验合格，不得以不合格产品冒充合格产品。”和</w:t>
      </w:r>
      <w:r>
        <w:rPr>
          <w:rFonts w:hint="eastAsia" w:ascii="仿宋_GB2312" w:hAnsi="仿宋_GB2312" w:eastAsia="仿宋_GB2312" w:cs="仿宋_GB2312"/>
          <w:sz w:val="30"/>
          <w:szCs w:val="30"/>
        </w:rPr>
        <w:t>第二十六条第二款第三项“产品质量应当符合下列要求：（三）符合在产品或者其包装上注明采用的产品标准，符合以产品说明、实物样品等方式表明的质量状况。</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的规定，已构成</w:t>
      </w:r>
      <w:r>
        <w:rPr>
          <w:rFonts w:hint="eastAsia" w:ascii="仿宋_GB2312" w:hAnsi="仿宋_GB2312" w:eastAsia="仿宋_GB2312" w:cs="仿宋_GB2312"/>
          <w:sz w:val="30"/>
          <w:szCs w:val="30"/>
          <w:lang w:eastAsia="zh-CN"/>
        </w:rPr>
        <w:t>生产经营以不合格产品冒充合格产品的</w:t>
      </w:r>
      <w:r>
        <w:rPr>
          <w:rFonts w:hint="eastAsia" w:ascii="仿宋_GB2312" w:hAnsi="仿宋_GB2312" w:eastAsia="仿宋_GB2312" w:cs="仿宋_GB2312"/>
          <w:sz w:val="30"/>
          <w:szCs w:val="30"/>
        </w:rPr>
        <w:t>的违法行为</w:t>
      </w:r>
      <w:r>
        <w:rPr>
          <w:rFonts w:hint="eastAsia" w:ascii="仿宋_GB2312" w:hAnsi="仿宋_GB2312" w:eastAsia="仿宋_GB2312" w:cs="仿宋_GB2312"/>
          <w:sz w:val="30"/>
          <w:szCs w:val="30"/>
          <w:lang w:eastAsia="zh-CN"/>
        </w:rPr>
        <w:t>。</w:t>
      </w:r>
    </w:p>
    <w:p w14:paraId="1842542B">
      <w:pPr>
        <w:spacing w:line="48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根据《中华人民共和国行政处罚法》第二十八条第二款“</w:t>
      </w:r>
      <w:r>
        <w:rPr>
          <w:rFonts w:hint="eastAsia" w:ascii="仿宋_GB2312" w:hAnsi="仿宋_GB2312" w:eastAsia="仿宋_GB2312" w:cs="仿宋_GB2312"/>
          <w:color w:val="151515"/>
          <w:sz w:val="30"/>
          <w:szCs w:val="30"/>
        </w:rPr>
        <w:t>当事人有违法所得，除依法应当退赔的外，应当予以没收。违法所得是指实施违法行为所取得的款项。法律、行政法规、部门规章对违法所得的计算另有规定的，从其规定。”的规定</w:t>
      </w: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lang w:val="en-US" w:eastAsia="zh-CN"/>
        </w:rPr>
        <w:t>当事人的违法所得为2400元。</w:t>
      </w:r>
    </w:p>
    <w:p w14:paraId="7C0FD096">
      <w:pPr>
        <w:pStyle w:val="5"/>
        <w:shd w:val="clear" w:color="auto" w:fill="FFFFFF"/>
        <w:spacing w:before="0" w:beforeAutospacing="0" w:after="148" w:afterAutospacing="0" w:line="520" w:lineRule="exact"/>
        <w:ind w:firstLine="738" w:firstLineChars="246"/>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sz w:val="30"/>
          <w:szCs w:val="30"/>
        </w:rPr>
        <w:t>依据《中华人民共和国行政处罚法》第二十八条第一款“行政机关实施行政处罚时，应当责令当事人改正或者限期改正违法行为”和《中华人民共和国</w:t>
      </w:r>
      <w:r>
        <w:rPr>
          <w:rFonts w:hint="eastAsia" w:ascii="仿宋_GB2312" w:hAnsi="仿宋_GB2312" w:eastAsia="仿宋_GB2312" w:cs="仿宋_GB2312"/>
          <w:sz w:val="30"/>
          <w:szCs w:val="30"/>
          <w:lang w:val="en-US" w:eastAsia="zh-CN"/>
        </w:rPr>
        <w:t>产品质量</w:t>
      </w:r>
      <w:r>
        <w:rPr>
          <w:rFonts w:hint="eastAsia" w:ascii="仿宋_GB2312" w:hAnsi="仿宋_GB2312" w:eastAsia="仿宋_GB2312" w:cs="仿宋_GB2312"/>
          <w:sz w:val="30"/>
          <w:szCs w:val="30"/>
        </w:rPr>
        <w:t>法》第</w:t>
      </w:r>
      <w:r>
        <w:rPr>
          <w:rFonts w:hint="eastAsia" w:ascii="仿宋_GB2312" w:hAnsi="仿宋_GB2312" w:eastAsia="仿宋_GB2312" w:cs="仿宋_GB2312"/>
          <w:sz w:val="30"/>
          <w:szCs w:val="30"/>
          <w:lang w:val="en-US" w:eastAsia="zh-CN"/>
        </w:rPr>
        <w:t>五十条</w:t>
      </w:r>
      <w:r>
        <w:rPr>
          <w:rFonts w:hint="eastAsia" w:ascii="仿宋_GB2312" w:hAnsi="仿宋_GB2312" w:eastAsia="仿宋_GB2312" w:cs="仿宋_GB2312"/>
          <w:sz w:val="30"/>
          <w:szCs w:val="30"/>
        </w:rPr>
        <w:t>“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的规定</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本局决定</w:t>
      </w:r>
      <w:r>
        <w:rPr>
          <w:rFonts w:hint="eastAsia" w:ascii="仿宋_GB2312" w:hAnsi="仿宋_GB2312" w:eastAsia="仿宋_GB2312" w:cs="仿宋_GB2312"/>
          <w:sz w:val="30"/>
          <w:szCs w:val="30"/>
        </w:rPr>
        <w:t>责令当事人</w:t>
      </w:r>
      <w:r>
        <w:rPr>
          <w:rFonts w:hint="eastAsia" w:ascii="仿宋_GB2312" w:hAnsi="仿宋_GB2312" w:eastAsia="仿宋_GB2312" w:cs="仿宋_GB2312"/>
          <w:sz w:val="30"/>
          <w:szCs w:val="30"/>
          <w:lang w:val="en-US" w:eastAsia="zh-CN"/>
        </w:rPr>
        <w:t>立即改正上述</w:t>
      </w:r>
      <w:r>
        <w:rPr>
          <w:rFonts w:hint="eastAsia" w:ascii="仿宋_GB2312" w:hAnsi="仿宋_GB2312" w:eastAsia="仿宋_GB2312" w:cs="仿宋_GB2312"/>
          <w:sz w:val="30"/>
          <w:szCs w:val="30"/>
        </w:rPr>
        <w:t>违法行为，并给予以下行政处罚： 1.没收违法所得</w:t>
      </w:r>
      <w:r>
        <w:rPr>
          <w:rFonts w:hint="eastAsia" w:ascii="仿宋_GB2312" w:hAnsi="仿宋_GB2312" w:eastAsia="仿宋_GB2312" w:cs="仿宋_GB2312"/>
          <w:sz w:val="30"/>
          <w:szCs w:val="30"/>
          <w:lang w:val="en-US" w:eastAsia="zh-CN"/>
        </w:rPr>
        <w:t>2400</w:t>
      </w:r>
      <w:r>
        <w:rPr>
          <w:rFonts w:hint="eastAsia" w:ascii="仿宋_GB2312" w:hAnsi="仿宋_GB2312" w:eastAsia="仿宋_GB2312" w:cs="仿宋_GB2312"/>
          <w:sz w:val="30"/>
          <w:szCs w:val="30"/>
        </w:rPr>
        <w:t>元；2.并处罚款</w:t>
      </w:r>
      <w:r>
        <w:rPr>
          <w:rFonts w:hint="eastAsia" w:ascii="仿宋_GB2312" w:hAnsi="仿宋_GB2312" w:eastAsia="仿宋_GB2312" w:cs="仿宋_GB2312"/>
          <w:sz w:val="30"/>
          <w:szCs w:val="30"/>
          <w:lang w:val="en-US" w:eastAsia="zh-CN"/>
        </w:rPr>
        <w:t>2404</w:t>
      </w:r>
      <w:r>
        <w:rPr>
          <w:rFonts w:hint="eastAsia" w:ascii="仿宋_GB2312" w:hAnsi="仿宋_GB2312" w:eastAsia="仿宋_GB2312" w:cs="仿宋_GB2312"/>
          <w:sz w:val="30"/>
          <w:szCs w:val="30"/>
        </w:rPr>
        <w:t>元。以上罚没款共计</w:t>
      </w:r>
      <w:r>
        <w:rPr>
          <w:rFonts w:hint="eastAsia" w:ascii="仿宋_GB2312" w:hAnsi="仿宋_GB2312" w:eastAsia="仿宋_GB2312" w:cs="仿宋_GB2312"/>
          <w:sz w:val="30"/>
          <w:szCs w:val="30"/>
          <w:lang w:val="en-US" w:eastAsia="zh-CN"/>
        </w:rPr>
        <w:t>4804</w:t>
      </w:r>
      <w:r>
        <w:rPr>
          <w:rFonts w:hint="eastAsia" w:ascii="仿宋_GB2312" w:hAnsi="仿宋_GB2312" w:eastAsia="仿宋_GB2312" w:cs="仿宋_GB2312"/>
          <w:sz w:val="30"/>
          <w:szCs w:val="30"/>
        </w:rPr>
        <w:t>元。</w:t>
      </w:r>
    </w:p>
    <w:p w14:paraId="7C2237C4">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hint="eastAsia"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原因排查及企业整改情况。</w:t>
      </w:r>
    </w:p>
    <w:p w14:paraId="0EDF52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当事人在收到不合格检验报告后，积极配合调查，通过自查自纠、及时整改，</w:t>
      </w:r>
      <w:r>
        <w:rPr>
          <w:rFonts w:hint="eastAsia" w:ascii="仿宋_GB2312" w:eastAsia="仿宋_GB2312"/>
          <w:b w:val="0"/>
          <w:bCs w:val="0"/>
          <w:color w:val="000000" w:themeColor="text1"/>
          <w:sz w:val="32"/>
          <w:szCs w:val="32"/>
          <w:lang w:val="en-US" w:eastAsia="zh-CN"/>
          <w14:textFill>
            <w14:solidFill>
              <w14:schemeClr w14:val="tx1"/>
            </w14:solidFill>
          </w14:textFill>
        </w:rPr>
        <w:t>发布召回公告，</w:t>
      </w:r>
      <w:r>
        <w:rPr>
          <w:rFonts w:hint="eastAsia" w:ascii="仿宋_GB2312" w:eastAsia="仿宋_GB2312"/>
          <w:b w:val="0"/>
          <w:bCs w:val="0"/>
          <w:color w:val="000000" w:themeColor="text1"/>
          <w:sz w:val="32"/>
          <w:szCs w:val="32"/>
          <w14:textFill>
            <w14:solidFill>
              <w14:schemeClr w14:val="tx1"/>
            </w14:solidFill>
          </w14:textFill>
        </w:rPr>
        <w:t>未造成不良的社会影响和较大危害后果。</w:t>
      </w:r>
    </w:p>
    <w:p w14:paraId="52EAC24C">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其他需要说明的情况。</w:t>
      </w:r>
    </w:p>
    <w:p w14:paraId="3FE651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olor w:val="000000" w:themeColor="text1"/>
          <w:sz w:val="36"/>
          <w:szCs w:val="36"/>
          <w:shd w:val="clear" w:color="auto" w:fill="FFFFFF"/>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w:t>
      </w:r>
    </w:p>
    <w:p w14:paraId="51D8A108">
      <w:pPr>
        <w:keepNext w:val="0"/>
        <w:keepLines w:val="0"/>
        <w:pageBreakBefore w:val="0"/>
        <w:widowControl w:val="0"/>
        <w:kinsoku/>
        <w:wordWrap/>
        <w:overflowPunct/>
        <w:topLinePunct w:val="0"/>
        <w:autoSpaceDE/>
        <w:autoSpaceDN/>
        <w:bidi w:val="0"/>
        <w:adjustRightInd/>
        <w:snapToGrid/>
        <w:spacing w:line="460" w:lineRule="exact"/>
        <w:ind w:firstLine="4960" w:firstLineChars="1550"/>
        <w:textAlignment w:val="auto"/>
        <w:rPr>
          <w:rFonts w:hint="eastAsia" w:ascii="仿宋_GB2312" w:eastAsia="仿宋_GB2312"/>
          <w:color w:val="000000" w:themeColor="text1"/>
          <w:sz w:val="32"/>
          <w:szCs w:val="32"/>
          <w14:textFill>
            <w14:solidFill>
              <w14:schemeClr w14:val="tx1"/>
            </w14:solidFill>
          </w14:textFill>
        </w:rPr>
      </w:pPr>
    </w:p>
    <w:p w14:paraId="1657EA3D">
      <w:pPr>
        <w:keepNext w:val="0"/>
        <w:keepLines w:val="0"/>
        <w:pageBreakBefore w:val="0"/>
        <w:widowControl w:val="0"/>
        <w:kinsoku/>
        <w:wordWrap/>
        <w:overflowPunct/>
        <w:topLinePunct w:val="0"/>
        <w:autoSpaceDE/>
        <w:autoSpaceDN/>
        <w:bidi w:val="0"/>
        <w:adjustRightInd/>
        <w:snapToGrid/>
        <w:spacing w:line="460" w:lineRule="exact"/>
        <w:ind w:firstLine="4960" w:firstLineChars="1550"/>
        <w:textAlignment w:val="auto"/>
        <w:rPr>
          <w:rFonts w:hint="eastAsia" w:ascii="仿宋_GB2312" w:eastAsia="仿宋_GB2312"/>
          <w:color w:val="000000" w:themeColor="text1"/>
          <w:sz w:val="32"/>
          <w:szCs w:val="32"/>
          <w14:textFill>
            <w14:solidFill>
              <w14:schemeClr w14:val="tx1"/>
            </w14:solidFill>
          </w14:textFill>
        </w:rPr>
      </w:pPr>
    </w:p>
    <w:p w14:paraId="08C505BD">
      <w:pPr>
        <w:keepNext w:val="0"/>
        <w:keepLines w:val="0"/>
        <w:pageBreakBefore w:val="0"/>
        <w:widowControl w:val="0"/>
        <w:kinsoku/>
        <w:wordWrap/>
        <w:overflowPunct/>
        <w:topLinePunct w:val="0"/>
        <w:autoSpaceDE/>
        <w:autoSpaceDN/>
        <w:bidi w:val="0"/>
        <w:adjustRightInd/>
        <w:snapToGrid/>
        <w:spacing w:line="460" w:lineRule="exact"/>
        <w:ind w:firstLine="4960" w:firstLineChars="1550"/>
        <w:textAlignment w:val="auto"/>
        <w:rPr>
          <w:rFonts w:hint="eastAsia" w:ascii="仿宋_GB2312" w:eastAsia="仿宋_GB2312"/>
          <w:color w:val="000000" w:themeColor="text1"/>
          <w:sz w:val="32"/>
          <w:szCs w:val="32"/>
          <w14:textFill>
            <w14:solidFill>
              <w14:schemeClr w14:val="tx1"/>
            </w14:solidFill>
          </w14:textFill>
        </w:rPr>
      </w:pPr>
    </w:p>
    <w:p w14:paraId="589793FC">
      <w:pPr>
        <w:keepNext w:val="0"/>
        <w:keepLines w:val="0"/>
        <w:pageBreakBefore w:val="0"/>
        <w:widowControl w:val="0"/>
        <w:kinsoku/>
        <w:wordWrap/>
        <w:overflowPunct/>
        <w:topLinePunct w:val="0"/>
        <w:autoSpaceDE/>
        <w:autoSpaceDN/>
        <w:bidi w:val="0"/>
        <w:adjustRightInd/>
        <w:snapToGrid/>
        <w:spacing w:line="460" w:lineRule="exact"/>
        <w:ind w:firstLine="4960" w:firstLineChars="1550"/>
        <w:textAlignment w:val="auto"/>
        <w:rPr>
          <w:rFonts w:hint="eastAsia" w:ascii="仿宋_GB2312" w:eastAsia="仿宋_GB2312"/>
          <w:color w:val="000000" w:themeColor="text1"/>
          <w:sz w:val="32"/>
          <w:szCs w:val="32"/>
          <w14:textFill>
            <w14:solidFill>
              <w14:schemeClr w14:val="tx1"/>
            </w14:solidFill>
          </w14:textFill>
        </w:rPr>
      </w:pPr>
    </w:p>
    <w:p w14:paraId="0E624E82">
      <w:pPr>
        <w:keepNext w:val="0"/>
        <w:keepLines w:val="0"/>
        <w:pageBreakBefore w:val="0"/>
        <w:widowControl w:val="0"/>
        <w:kinsoku/>
        <w:wordWrap/>
        <w:overflowPunct/>
        <w:topLinePunct w:val="0"/>
        <w:autoSpaceDE/>
        <w:autoSpaceDN/>
        <w:bidi w:val="0"/>
        <w:adjustRightInd/>
        <w:snapToGrid/>
        <w:spacing w:line="460" w:lineRule="exact"/>
        <w:ind w:firstLine="4960" w:firstLineChars="155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柳州市柳江区市场监督管理局</w:t>
      </w:r>
    </w:p>
    <w:p w14:paraId="0476DD57">
      <w:pPr>
        <w:keepNext w:val="0"/>
        <w:keepLines w:val="0"/>
        <w:pageBreakBefore w:val="0"/>
        <w:widowControl w:val="0"/>
        <w:kinsoku/>
        <w:wordWrap/>
        <w:overflowPunct/>
        <w:topLinePunct w:val="0"/>
        <w:autoSpaceDE/>
        <w:autoSpaceDN/>
        <w:bidi w:val="0"/>
        <w:adjustRightInd/>
        <w:snapToGrid/>
        <w:spacing w:line="460" w:lineRule="exact"/>
        <w:ind w:right="475" w:firstLine="640" w:firstLineChars="200"/>
        <w:jc w:val="righ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t xml:space="preserve">日    </w:t>
      </w:r>
    </w:p>
    <w:p w14:paraId="2890718A">
      <w:pPr>
        <w:rPr>
          <w:color w:val="000000" w:themeColor="text1"/>
          <w14:textFill>
            <w14:solidFill>
              <w14:schemeClr w14:val="tx1"/>
            </w14:solidFill>
          </w14:textFill>
        </w:rPr>
      </w:pPr>
    </w:p>
    <w:sectPr>
      <w:footerReference r:id="rId3" w:type="default"/>
      <w:footerReference r:id="rId4" w:type="even"/>
      <w:pgSz w:w="11906" w:h="16838"/>
      <w:pgMar w:top="1134" w:right="130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E4155">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1A229F6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2449">
    <w:pPr>
      <w:pStyle w:val="4"/>
      <w:framePr w:wrap="around" w:vAnchor="text" w:hAnchor="margin" w:xAlign="center" w:y="1"/>
      <w:rPr>
        <w:rStyle w:val="8"/>
      </w:rPr>
    </w:pPr>
    <w:r>
      <w:fldChar w:fldCharType="begin"/>
    </w:r>
    <w:r>
      <w:rPr>
        <w:rStyle w:val="8"/>
      </w:rPr>
      <w:instrText xml:space="preserve">PAGE  </w:instrText>
    </w:r>
    <w:r>
      <w:fldChar w:fldCharType="end"/>
    </w:r>
  </w:p>
  <w:p w14:paraId="08EDF95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A83F6"/>
    <w:multiLevelType w:val="singleLevel"/>
    <w:tmpl w:val="410A83F6"/>
    <w:lvl w:ilvl="0" w:tentative="0">
      <w:start w:val="3"/>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zk4YmU3OTQ2YzE1YTk0ZTUxMDIyNzA5ODcwMjkifQ=="/>
  </w:docVars>
  <w:rsids>
    <w:rsidRoot w:val="00000000"/>
    <w:rsid w:val="02914BB4"/>
    <w:rsid w:val="03474A70"/>
    <w:rsid w:val="0B0757BC"/>
    <w:rsid w:val="0EB33FBC"/>
    <w:rsid w:val="1B295D7F"/>
    <w:rsid w:val="1D3C5BC0"/>
    <w:rsid w:val="1E6B5273"/>
    <w:rsid w:val="23EF290F"/>
    <w:rsid w:val="28253937"/>
    <w:rsid w:val="2A1D10AA"/>
    <w:rsid w:val="2BE64BA8"/>
    <w:rsid w:val="2DA609EA"/>
    <w:rsid w:val="33A83A48"/>
    <w:rsid w:val="344938DA"/>
    <w:rsid w:val="38FD5EB3"/>
    <w:rsid w:val="39F61E3D"/>
    <w:rsid w:val="3CEB5421"/>
    <w:rsid w:val="4413348F"/>
    <w:rsid w:val="501C6A31"/>
    <w:rsid w:val="53C174B8"/>
    <w:rsid w:val="5B347567"/>
    <w:rsid w:val="62027E19"/>
    <w:rsid w:val="63E949F3"/>
    <w:rsid w:val="653B665D"/>
    <w:rsid w:val="6CF97DF7"/>
    <w:rsid w:val="6E446B85"/>
    <w:rsid w:val="70D33AE1"/>
    <w:rsid w:val="70E3630F"/>
    <w:rsid w:val="72C3793A"/>
    <w:rsid w:val="7C060303"/>
    <w:rsid w:val="7C77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spacing w:line="360" w:lineRule="auto"/>
      <w:ind w:firstLine="720" w:firstLineChars="200"/>
      <w:jc w:val="left"/>
    </w:pPr>
    <w:rPr>
      <w:rFonts w:ascii="宋体" w:hAnsi="宋体" w:cs="宋体"/>
      <w:sz w:val="28"/>
      <w:szCs w:val="22"/>
    </w:r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2220</Words>
  <Characters>2620</Characters>
  <Lines>0</Lines>
  <Paragraphs>0</Paragraphs>
  <TotalTime>6</TotalTime>
  <ScaleCrop>false</ScaleCrop>
  <LinksUpToDate>false</LinksUpToDate>
  <CharactersWithSpaces>2638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2023-03-01T01:12:00Z</dcterms:created>
  <dc:creator>Administrator</dc:creator>
  <cp:lastModifiedBy>淼茜</cp:lastModifiedBy>
  <dcterms:modified xsi:type="dcterms:W3CDTF">2024-12-19T09:59:54Z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72326852C9C748C4AE3481AF405BC82D_13</vt:lpwstr>
  </property>
</Properties>
</file>