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6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eastAsia="zh-CN"/>
        </w:rPr>
        <w:t>××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镇人民政府关于报送202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保护补贴面积的函</w:t>
      </w:r>
      <w:bookmarkEnd w:id="0"/>
    </w:p>
    <w:p>
      <w:pPr>
        <w:spacing w:line="540" w:lineRule="exact"/>
        <w:ind w:firstLine="864" w:firstLineChars="200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柳州市柳江区农业农村局、财政局：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根据《柳州市柳江区人民政府办公室关于印发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柳州市柳江区202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年耕地地力保护补贴实施方案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的通知》（江政办发〔202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号）要求，我镇及时组织各村委及有关单位对202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年补贴面积进行了核实、公示和信息录入，现将审核汇总后的补贴面积随函呈报，请审核。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附件：××镇202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年耕地地力保护补贴面积汇总表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5928" w:firstLineChars="19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××镇人民政府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293" w:bottom="144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BD69C-303D-4403-A49E-88ED18F582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562C24A-EC97-4E00-AC0E-A65FCA103B7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2D558CA-12FC-47A1-BAAC-C91FFEC4EE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03F90D-D30B-4FC8-8AE7-0BE5AF6F7F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09837CAA"/>
    <w:rsid w:val="14044EE5"/>
    <w:rsid w:val="643F5B88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41C52391367C45A18747B90699B201CB_13</vt:lpwstr>
  </property>
</Properties>
</file>