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宋体" w:cs="Times New Roman"/>
          <w:b/>
          <w:i w:val="0"/>
          <w:caps w:val="0"/>
          <w:color w:val="333333"/>
          <w:spacing w:val="0"/>
          <w:kern w:val="0"/>
          <w:sz w:val="44"/>
          <w:szCs w:val="44"/>
          <w:shd w:val="clear" w:color="auto" w:fill="FFFFFF"/>
          <w:lang w:val="en-US" w:eastAsia="zh-CN" w:bidi="ar-SA"/>
        </w:rPr>
      </w:pPr>
      <w:bookmarkStart w:id="0" w:name="_GoBack"/>
      <w:r>
        <w:rPr>
          <w:rFonts w:hint="eastAsia" w:ascii="Times New Roman" w:hAnsi="Times New Roman" w:eastAsia="宋体" w:cs="Times New Roman"/>
          <w:b/>
          <w:i w:val="0"/>
          <w:caps w:val="0"/>
          <w:color w:val="333333"/>
          <w:spacing w:val="0"/>
          <w:kern w:val="0"/>
          <w:sz w:val="44"/>
          <w:szCs w:val="44"/>
          <w:shd w:val="clear" w:color="auto" w:fill="FFFFFF"/>
          <w:lang w:val="en-US" w:eastAsia="zh-CN" w:bidi="ar-SA"/>
        </w:rPr>
        <w:t>柳州市柳江区气象局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b/>
          <w:i w:val="0"/>
          <w:caps w:val="0"/>
          <w:color w:val="333333"/>
          <w:spacing w:val="0"/>
          <w:kern w:val="0"/>
          <w:sz w:val="44"/>
          <w:szCs w:val="44"/>
          <w:shd w:val="clear" w:color="auto" w:fill="FFFFFF"/>
          <w:lang w:val="en-US" w:eastAsia="zh-CN" w:bidi="ar-SA"/>
        </w:rPr>
      </w:pPr>
      <w:r>
        <w:rPr>
          <w:rFonts w:hint="eastAsia" w:ascii="Times New Roman" w:hAnsi="Times New Roman" w:eastAsia="宋体" w:cs="Times New Roman"/>
          <w:b/>
          <w:i w:val="0"/>
          <w:caps w:val="0"/>
          <w:color w:val="333333"/>
          <w:spacing w:val="0"/>
          <w:kern w:val="0"/>
          <w:sz w:val="44"/>
          <w:szCs w:val="44"/>
          <w:shd w:val="clear" w:color="auto" w:fill="FFFFFF"/>
          <w:lang w:val="en-US" w:eastAsia="zh-CN" w:bidi="ar-SA"/>
        </w:rPr>
        <w:t>2019年</w:t>
      </w:r>
      <w:r>
        <w:rPr>
          <w:rFonts w:hint="default" w:ascii="Times New Roman" w:hAnsi="Times New Roman" w:eastAsia="宋体" w:cs="Times New Roman"/>
          <w:b/>
          <w:i w:val="0"/>
          <w:caps w:val="0"/>
          <w:color w:val="333333"/>
          <w:spacing w:val="0"/>
          <w:kern w:val="0"/>
          <w:sz w:val="44"/>
          <w:szCs w:val="44"/>
          <w:shd w:val="clear" w:color="auto" w:fill="FFFFFF"/>
          <w:lang w:val="en-US" w:eastAsia="zh-CN" w:bidi="ar-SA"/>
        </w:rPr>
        <w:t>政府信息公开工作年度报告</w:t>
      </w:r>
    </w:p>
    <w:bookmarkEnd w:id="0"/>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宋体" w:cs="Times New Roman"/>
          <w:b/>
          <w:i w:val="0"/>
          <w:caps w:val="0"/>
          <w:color w:val="333333"/>
          <w:spacing w:val="0"/>
          <w:sz w:val="44"/>
          <w:szCs w:val="44"/>
          <w:shd w:val="clear" w:color="auto"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20" w:lineRule="exact"/>
        <w:ind w:right="0" w:firstLine="640" w:firstLineChars="200"/>
        <w:jc w:val="both"/>
        <w:textAlignment w:val="auto"/>
        <w:outlineLvl w:val="9"/>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pPr>
      <w:r>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t>根据《中华人民共和国政府信息公开条例》（以下简称《条例》）、《广西壮族自治区人民政府办公厅关于做好2019年政府信息公开工作年度报告和政府信息公开情况统计报送工作的通知》要求，特向社会公布《柳州市柳江区气象局2019年政府信息公开工作年度报告》。本报告由本年度政府信息公开工作的基本情况、主动公开</w:t>
      </w:r>
      <w:r>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t>政府</w:t>
      </w:r>
      <w:r>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t>信息的情况、依申请公开政府信息和不予以公开政府信息的情况、因政府信息公开申请行政复议、提起行政诉讼情况、政府信息公开存在的主要问题及改进措施五部分组成。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40" w:afterAutospacing="0" w:line="480" w:lineRule="exact"/>
        <w:ind w:right="0" w:firstLine="643" w:firstLineChars="200"/>
        <w:jc w:val="both"/>
        <w:textAlignment w:val="auto"/>
        <w:rPr>
          <w:rFonts w:hint="eastAsia" w:ascii="Times New Roman" w:hAnsi="Times New Roman" w:eastAsia="宋体" w:cs="Times New Roman"/>
          <w:b/>
          <w:i w:val="0"/>
          <w:caps w:val="0"/>
          <w:color w:val="333333"/>
          <w:spacing w:val="0"/>
          <w:sz w:val="32"/>
          <w:szCs w:val="32"/>
          <w:shd w:val="clear" w:color="auto" w:fill="FFFFFF"/>
        </w:rPr>
      </w:pPr>
      <w:r>
        <w:rPr>
          <w:rFonts w:hint="eastAsia" w:ascii="Times New Roman" w:hAnsi="Times New Roman" w:eastAsia="宋体" w:cs="Times New Roman"/>
          <w:b/>
          <w:i w:val="0"/>
          <w:caps w:val="0"/>
          <w:color w:val="333333"/>
          <w:spacing w:val="0"/>
          <w:sz w:val="32"/>
          <w:szCs w:val="32"/>
          <w:shd w:val="clear" w:color="auto" w:fill="FFFFFF"/>
        </w:rPr>
        <w:t>一、本年度政府信息公开工作的基本情况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20" w:lineRule="exact"/>
        <w:ind w:right="0" w:firstLine="640" w:firstLineChars="200"/>
        <w:jc w:val="left"/>
        <w:textAlignment w:val="auto"/>
        <w:outlineLvl w:val="9"/>
        <w:rPr>
          <w:rFonts w:hint="eastAsia" w:ascii="仿宋_GB2312" w:hAnsi="宋体" w:eastAsia="仿宋_GB2312" w:cs="宋体"/>
          <w:color w:val="000000"/>
          <w:kern w:val="0"/>
          <w:sz w:val="32"/>
          <w:szCs w:val="32"/>
        </w:rPr>
      </w:pPr>
      <w:r>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t>2019年，我局在柳江区政务服务工作领导小组办公室的指导下，严格按照政府信息公开工作的有关要求，认真开展政府信息公开工作，主动、及时公开各项政府信息。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20" w:lineRule="exact"/>
        <w:ind w:right="0" w:firstLine="640" w:firstLineChars="200"/>
        <w:jc w:val="left"/>
        <w:textAlignment w:val="auto"/>
        <w:outlineLvl w:val="9"/>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pPr>
      <w:r>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t>（一）政府信息公开工作机构和人员设置情况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20" w:lineRule="exact"/>
        <w:ind w:right="0" w:firstLine="640" w:firstLineChars="200"/>
        <w:jc w:val="left"/>
        <w:textAlignment w:val="auto"/>
        <w:outlineLvl w:val="9"/>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pPr>
      <w:r>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t>我局成立了政务信息公开领导小组，由局长张健挺任小组组长，刘德副局长任副组长，成员包括办公室、业务股和气象服务与防雷中心主要负责人共3</w:t>
      </w:r>
      <w:r>
        <w:rPr>
          <w:rFonts w:hint="default" w:ascii="Times New Roman" w:hAnsi="Times New Roman" w:eastAsia="宋体" w:cs="Times New Roman"/>
          <w:i w:val="0"/>
          <w:caps w:val="0"/>
          <w:color w:val="333333"/>
          <w:spacing w:val="0"/>
          <w:kern w:val="0"/>
          <w:sz w:val="32"/>
          <w:szCs w:val="32"/>
          <w:shd w:val="clear" w:color="auto" w:fill="FFFFFF"/>
          <w:lang w:val="en-US" w:eastAsia="zh-CN" w:bidi="ar-SA"/>
        </w:rPr>
        <w:t>人</w:t>
      </w:r>
      <w:r>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t>。领导小组下设办公室，设在局办公室，主要承担领导小组的日常工作。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20" w:lineRule="exact"/>
        <w:ind w:right="0" w:firstLine="640" w:firstLineChars="200"/>
        <w:jc w:val="left"/>
        <w:textAlignment w:val="auto"/>
        <w:outlineLvl w:val="9"/>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pPr>
      <w:r>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t>（二）建立健全政府信息公开工作制度情况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20" w:lineRule="exact"/>
        <w:ind w:right="0" w:firstLine="640" w:firstLineChars="200"/>
        <w:jc w:val="left"/>
        <w:textAlignment w:val="auto"/>
        <w:outlineLvl w:val="9"/>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pPr>
      <w:r>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t>一是建立信息公开保密审查制度，明确了我局拟公开的政府信息必须经过保密审查，以及审查应涉及的内容和审查程序，确保公开该公开的信息，保守该保守的秘密。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20" w:lineRule="exact"/>
        <w:ind w:right="0" w:firstLine="640" w:firstLineChars="200"/>
        <w:jc w:val="left"/>
        <w:textAlignment w:val="auto"/>
        <w:outlineLvl w:val="9"/>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pPr>
      <w:r>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t>二是建立责任追究制度，对违反《中华人民共和国政府信息公开条例》和保密相关规定的各类行为，严格追究相关单位和个人的责任。通过建立健全各项制度，规范了信息公开内容的发布。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20" w:lineRule="exact"/>
        <w:ind w:right="0" w:firstLine="640" w:firstLineChars="200"/>
        <w:jc w:val="left"/>
        <w:textAlignment w:val="auto"/>
        <w:outlineLvl w:val="9"/>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pPr>
      <w:r>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t>（三）政府信息公开目录、公开指南的编制、更新情况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20" w:lineRule="exact"/>
        <w:ind w:right="0" w:firstLine="640" w:firstLineChars="200"/>
        <w:jc w:val="left"/>
        <w:textAlignment w:val="auto"/>
        <w:outlineLvl w:val="9"/>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pPr>
      <w:r>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t>2019年，我局政府信息公开工作实行规范化管理，积极编制和更新政府信息公开目录、政府信息公开指南，及时向政务服务管理办公室报送材料，并在柳江区政府信息公开平台对社会公开。加强政府信息公开平台维护管理及更新工作，公布业务办理指南，公开机构职责，机构设置和领导分工，及时发布信息，定期更新工作动态，适时更新政策法规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20" w:lineRule="exact"/>
        <w:ind w:right="0" w:firstLine="640" w:firstLineChars="200"/>
        <w:jc w:val="left"/>
        <w:textAlignment w:val="auto"/>
        <w:outlineLvl w:val="9"/>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pPr>
      <w:r>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t>（四）政府信息公开载体的建设、运行情况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20" w:lineRule="exact"/>
        <w:ind w:right="0" w:firstLine="640" w:firstLineChars="200"/>
        <w:jc w:val="left"/>
        <w:textAlignment w:val="auto"/>
        <w:outlineLvl w:val="9"/>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pPr>
      <w:r>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t>我局的政府信息主要通过柳江政府区信息公开平台和本局的局务公开栏进行对外公开，及时将政府信息和其他民众普遍关注的信息公布于众。同时，在平台定期更新工作动态，载体运行情况良好。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20" w:lineRule="exact"/>
        <w:ind w:right="0" w:firstLine="640" w:firstLineChars="200"/>
        <w:jc w:val="left"/>
        <w:textAlignment w:val="auto"/>
        <w:outlineLvl w:val="9"/>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pPr>
      <w:r>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t>（五）围绕中心工作推进政务公开各项工作情况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20" w:lineRule="exact"/>
        <w:ind w:right="0" w:firstLine="640" w:firstLineChars="200"/>
        <w:jc w:val="left"/>
        <w:textAlignment w:val="auto"/>
        <w:outlineLvl w:val="9"/>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pPr>
      <w:r>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t>2019年，我局紧紧围绕中办、国办《关于全面推进政务公开工作的意见》，自治区党委办公厅、自治区人民政府办公厅《关于全面推进政务公开的实施意见》和区委、区政府中心工作，积极推进政务公开。坚持以公开为常态、不公开为例外，推进行政决策公开、执行公开、管理公开、服务公开和结果公开。修订完善政务公开相关制度，进一步规范政务公开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40" w:afterAutospacing="0" w:line="520" w:lineRule="exact"/>
        <w:ind w:right="0" w:firstLine="643" w:firstLineChars="200"/>
        <w:jc w:val="both"/>
        <w:textAlignment w:val="auto"/>
        <w:rPr>
          <w:rFonts w:hint="default" w:ascii="Times New Roman" w:hAnsi="Times New Roman" w:eastAsia="宋体" w:cs="Times New Roman"/>
          <w:i w:val="0"/>
          <w:caps w:val="0"/>
          <w:color w:val="333333"/>
          <w:spacing w:val="0"/>
          <w:sz w:val="24"/>
          <w:szCs w:val="24"/>
        </w:rPr>
      </w:pPr>
      <w:r>
        <w:rPr>
          <w:rFonts w:hint="default" w:ascii="Times New Roman" w:hAnsi="Times New Roman" w:eastAsia="宋体" w:cs="Times New Roman"/>
          <w:b/>
          <w:i w:val="0"/>
          <w:caps w:val="0"/>
          <w:color w:val="333333"/>
          <w:spacing w:val="0"/>
          <w:sz w:val="32"/>
          <w:szCs w:val="32"/>
          <w:shd w:val="clear" w:color="auto" w:fill="FFFFFF"/>
        </w:rPr>
        <w:t>二、主动公开政府信息情况</w:t>
      </w:r>
    </w:p>
    <w:tbl>
      <w:tblPr>
        <w:tblStyle w:val="3"/>
        <w:tblW w:w="8818" w:type="dxa"/>
        <w:jc w:val="center"/>
        <w:tblLayout w:type="fixed"/>
        <w:tblCellMar>
          <w:top w:w="0" w:type="dxa"/>
          <w:left w:w="0" w:type="dxa"/>
          <w:bottom w:w="0" w:type="dxa"/>
          <w:right w:w="0" w:type="dxa"/>
        </w:tblCellMar>
      </w:tblPr>
      <w:tblGrid>
        <w:gridCol w:w="2854"/>
        <w:gridCol w:w="2134"/>
        <w:gridCol w:w="6"/>
        <w:gridCol w:w="1565"/>
        <w:gridCol w:w="2259"/>
      </w:tblGrid>
      <w:tr>
        <w:tblPrEx>
          <w:tblCellMar>
            <w:top w:w="0" w:type="dxa"/>
            <w:left w:w="0" w:type="dxa"/>
            <w:bottom w:w="0" w:type="dxa"/>
            <w:right w:w="0" w:type="dxa"/>
          </w:tblCellMar>
        </w:tblPrEx>
        <w:trPr>
          <w:trHeight w:val="495" w:hRule="atLeast"/>
          <w:jc w:val="center"/>
        </w:trPr>
        <w:tc>
          <w:tcPr>
            <w:tcW w:w="8818" w:type="dxa"/>
            <w:gridSpan w:val="5"/>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第二十条第（一）项</w:t>
            </w:r>
          </w:p>
        </w:tc>
      </w:tr>
      <w:tr>
        <w:tblPrEx>
          <w:tblCellMar>
            <w:top w:w="0" w:type="dxa"/>
            <w:left w:w="0" w:type="dxa"/>
            <w:bottom w:w="0" w:type="dxa"/>
            <w:right w:w="0" w:type="dxa"/>
          </w:tblCellMar>
        </w:tblPrEx>
        <w:trPr>
          <w:trHeight w:val="762" w:hRule="atLeast"/>
          <w:jc w:val="center"/>
        </w:trPr>
        <w:tc>
          <w:tcPr>
            <w:tcW w:w="2854"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信息内容</w:t>
            </w:r>
          </w:p>
        </w:tc>
        <w:tc>
          <w:tcPr>
            <w:tcW w:w="2134" w:type="dxa"/>
            <w:tcBorders>
              <w:top w:val="single" w:color="auto" w:sz="8" w:space="0"/>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本年新</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kern w:val="0"/>
                <w:sz w:val="24"/>
                <w:szCs w:val="24"/>
                <w:lang w:val="en-US" w:eastAsia="zh-CN" w:bidi="ar"/>
              </w:rPr>
              <w:t>制作数量</w:t>
            </w:r>
          </w:p>
        </w:tc>
        <w:tc>
          <w:tcPr>
            <w:tcW w:w="157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本年新</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kern w:val="0"/>
                <w:sz w:val="24"/>
                <w:szCs w:val="24"/>
                <w:lang w:val="en-US" w:eastAsia="zh-CN" w:bidi="ar"/>
              </w:rPr>
              <w:t>公开数量</w:t>
            </w:r>
          </w:p>
        </w:tc>
        <w:tc>
          <w:tcPr>
            <w:tcW w:w="2259"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对外公开总数量</w:t>
            </w:r>
          </w:p>
        </w:tc>
      </w:tr>
      <w:tr>
        <w:tblPrEx>
          <w:tblCellMar>
            <w:top w:w="0" w:type="dxa"/>
            <w:left w:w="0" w:type="dxa"/>
            <w:bottom w:w="0" w:type="dxa"/>
            <w:right w:w="0" w:type="dxa"/>
          </w:tblCellMar>
        </w:tblPrEx>
        <w:trPr>
          <w:trHeight w:val="523" w:hRule="atLeast"/>
          <w:jc w:val="center"/>
        </w:trPr>
        <w:tc>
          <w:tcPr>
            <w:tcW w:w="2854"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规章</w:t>
            </w:r>
          </w:p>
        </w:tc>
        <w:tc>
          <w:tcPr>
            <w:tcW w:w="2134"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0</w:t>
            </w:r>
          </w:p>
        </w:tc>
        <w:tc>
          <w:tcPr>
            <w:tcW w:w="1571"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0</w:t>
            </w:r>
          </w:p>
        </w:tc>
        <w:tc>
          <w:tcPr>
            <w:tcW w:w="2259"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0</w:t>
            </w:r>
          </w:p>
        </w:tc>
      </w:tr>
      <w:tr>
        <w:tblPrEx>
          <w:tblCellMar>
            <w:top w:w="0" w:type="dxa"/>
            <w:left w:w="0" w:type="dxa"/>
            <w:bottom w:w="0" w:type="dxa"/>
            <w:right w:w="0" w:type="dxa"/>
          </w:tblCellMar>
        </w:tblPrEx>
        <w:trPr>
          <w:trHeight w:val="471" w:hRule="atLeast"/>
          <w:jc w:val="center"/>
        </w:trPr>
        <w:tc>
          <w:tcPr>
            <w:tcW w:w="2854"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规范性文件</w:t>
            </w:r>
          </w:p>
        </w:tc>
        <w:tc>
          <w:tcPr>
            <w:tcW w:w="2134"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0</w:t>
            </w:r>
          </w:p>
        </w:tc>
        <w:tc>
          <w:tcPr>
            <w:tcW w:w="1571"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0</w:t>
            </w:r>
          </w:p>
        </w:tc>
        <w:tc>
          <w:tcPr>
            <w:tcW w:w="2259"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0</w:t>
            </w:r>
          </w:p>
        </w:tc>
      </w:tr>
      <w:tr>
        <w:tblPrEx>
          <w:tblCellMar>
            <w:top w:w="0" w:type="dxa"/>
            <w:left w:w="0" w:type="dxa"/>
            <w:bottom w:w="0" w:type="dxa"/>
            <w:right w:w="0" w:type="dxa"/>
          </w:tblCellMar>
        </w:tblPrEx>
        <w:trPr>
          <w:trHeight w:val="480" w:hRule="atLeast"/>
          <w:jc w:val="center"/>
        </w:trPr>
        <w:tc>
          <w:tcPr>
            <w:tcW w:w="8818"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第二十条第（五）项</w:t>
            </w:r>
          </w:p>
        </w:tc>
      </w:tr>
      <w:tr>
        <w:tblPrEx>
          <w:tblCellMar>
            <w:top w:w="0" w:type="dxa"/>
            <w:left w:w="0" w:type="dxa"/>
            <w:bottom w:w="0" w:type="dxa"/>
            <w:right w:w="0" w:type="dxa"/>
          </w:tblCellMar>
        </w:tblPrEx>
        <w:trPr>
          <w:trHeight w:val="634" w:hRule="atLeast"/>
          <w:jc w:val="center"/>
        </w:trPr>
        <w:tc>
          <w:tcPr>
            <w:tcW w:w="2854"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信息内容</w:t>
            </w:r>
          </w:p>
        </w:tc>
        <w:tc>
          <w:tcPr>
            <w:tcW w:w="2134" w:type="dxa"/>
            <w:tcBorders>
              <w:top w:val="single" w:color="auto" w:sz="8" w:space="0"/>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上一年项目数量</w:t>
            </w:r>
          </w:p>
        </w:tc>
        <w:tc>
          <w:tcPr>
            <w:tcW w:w="157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本年增/减</w:t>
            </w:r>
          </w:p>
        </w:tc>
        <w:tc>
          <w:tcPr>
            <w:tcW w:w="2259"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处理决定数量</w:t>
            </w:r>
          </w:p>
        </w:tc>
      </w:tr>
      <w:tr>
        <w:tblPrEx>
          <w:tblCellMar>
            <w:top w:w="0" w:type="dxa"/>
            <w:left w:w="0" w:type="dxa"/>
            <w:bottom w:w="0" w:type="dxa"/>
            <w:right w:w="0" w:type="dxa"/>
          </w:tblCellMar>
        </w:tblPrEx>
        <w:trPr>
          <w:trHeight w:val="528" w:hRule="atLeast"/>
          <w:jc w:val="center"/>
        </w:trPr>
        <w:tc>
          <w:tcPr>
            <w:tcW w:w="2854"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行政许可</w:t>
            </w:r>
          </w:p>
        </w:tc>
        <w:tc>
          <w:tcPr>
            <w:tcW w:w="2140"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0</w:t>
            </w:r>
          </w:p>
        </w:tc>
        <w:tc>
          <w:tcPr>
            <w:tcW w:w="1565"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0</w:t>
            </w:r>
          </w:p>
        </w:tc>
        <w:tc>
          <w:tcPr>
            <w:tcW w:w="2259"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0</w:t>
            </w:r>
          </w:p>
        </w:tc>
      </w:tr>
      <w:tr>
        <w:tblPrEx>
          <w:tblCellMar>
            <w:top w:w="0" w:type="dxa"/>
            <w:left w:w="0" w:type="dxa"/>
            <w:bottom w:w="0" w:type="dxa"/>
            <w:right w:w="0" w:type="dxa"/>
          </w:tblCellMar>
        </w:tblPrEx>
        <w:trPr>
          <w:trHeight w:val="550" w:hRule="atLeast"/>
          <w:jc w:val="center"/>
        </w:trPr>
        <w:tc>
          <w:tcPr>
            <w:tcW w:w="2854"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其他对外管理服务事项</w:t>
            </w:r>
          </w:p>
        </w:tc>
        <w:tc>
          <w:tcPr>
            <w:tcW w:w="2140"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0</w:t>
            </w:r>
          </w:p>
        </w:tc>
        <w:tc>
          <w:tcPr>
            <w:tcW w:w="1565"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0</w:t>
            </w:r>
          </w:p>
        </w:tc>
        <w:tc>
          <w:tcPr>
            <w:tcW w:w="2259"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0</w:t>
            </w:r>
          </w:p>
        </w:tc>
      </w:tr>
      <w:tr>
        <w:tblPrEx>
          <w:tblCellMar>
            <w:top w:w="0" w:type="dxa"/>
            <w:left w:w="0" w:type="dxa"/>
            <w:bottom w:w="0" w:type="dxa"/>
            <w:right w:w="0" w:type="dxa"/>
          </w:tblCellMar>
        </w:tblPrEx>
        <w:trPr>
          <w:trHeight w:val="406" w:hRule="atLeast"/>
          <w:jc w:val="center"/>
        </w:trPr>
        <w:tc>
          <w:tcPr>
            <w:tcW w:w="8818"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第二十条第（六）项</w:t>
            </w:r>
          </w:p>
        </w:tc>
      </w:tr>
      <w:tr>
        <w:tblPrEx>
          <w:tblCellMar>
            <w:top w:w="0" w:type="dxa"/>
            <w:left w:w="0" w:type="dxa"/>
            <w:bottom w:w="0" w:type="dxa"/>
            <w:right w:w="0" w:type="dxa"/>
          </w:tblCellMar>
        </w:tblPrEx>
        <w:trPr>
          <w:trHeight w:val="634" w:hRule="atLeast"/>
          <w:jc w:val="center"/>
        </w:trPr>
        <w:tc>
          <w:tcPr>
            <w:tcW w:w="2854"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信息内容</w:t>
            </w:r>
          </w:p>
        </w:tc>
        <w:tc>
          <w:tcPr>
            <w:tcW w:w="2134" w:type="dxa"/>
            <w:tcBorders>
              <w:top w:val="single" w:color="auto" w:sz="8" w:space="0"/>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上一年项目数量</w:t>
            </w:r>
          </w:p>
        </w:tc>
        <w:tc>
          <w:tcPr>
            <w:tcW w:w="157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本年增/减</w:t>
            </w:r>
          </w:p>
        </w:tc>
        <w:tc>
          <w:tcPr>
            <w:tcW w:w="2259"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处理决定数量</w:t>
            </w:r>
          </w:p>
        </w:tc>
      </w:tr>
      <w:tr>
        <w:tblPrEx>
          <w:tblCellMar>
            <w:top w:w="0" w:type="dxa"/>
            <w:left w:w="0" w:type="dxa"/>
            <w:bottom w:w="0" w:type="dxa"/>
            <w:right w:w="0" w:type="dxa"/>
          </w:tblCellMar>
        </w:tblPrEx>
        <w:trPr>
          <w:trHeight w:val="430" w:hRule="atLeast"/>
          <w:jc w:val="center"/>
        </w:trPr>
        <w:tc>
          <w:tcPr>
            <w:tcW w:w="2854"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行政处罚</w:t>
            </w:r>
          </w:p>
        </w:tc>
        <w:tc>
          <w:tcPr>
            <w:tcW w:w="2140"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0</w:t>
            </w:r>
          </w:p>
        </w:tc>
        <w:tc>
          <w:tcPr>
            <w:tcW w:w="1565"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0</w:t>
            </w:r>
          </w:p>
        </w:tc>
        <w:tc>
          <w:tcPr>
            <w:tcW w:w="2259"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0</w:t>
            </w:r>
          </w:p>
        </w:tc>
      </w:tr>
      <w:tr>
        <w:tblPrEx>
          <w:tblCellMar>
            <w:top w:w="0" w:type="dxa"/>
            <w:left w:w="0" w:type="dxa"/>
            <w:bottom w:w="0" w:type="dxa"/>
            <w:right w:w="0" w:type="dxa"/>
          </w:tblCellMar>
        </w:tblPrEx>
        <w:trPr>
          <w:trHeight w:val="409" w:hRule="atLeast"/>
          <w:jc w:val="center"/>
        </w:trPr>
        <w:tc>
          <w:tcPr>
            <w:tcW w:w="2854"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行政强制</w:t>
            </w:r>
          </w:p>
        </w:tc>
        <w:tc>
          <w:tcPr>
            <w:tcW w:w="2140"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0</w:t>
            </w:r>
          </w:p>
        </w:tc>
        <w:tc>
          <w:tcPr>
            <w:tcW w:w="1565"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0</w:t>
            </w:r>
          </w:p>
        </w:tc>
        <w:tc>
          <w:tcPr>
            <w:tcW w:w="2259"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0</w:t>
            </w:r>
          </w:p>
        </w:tc>
      </w:tr>
      <w:tr>
        <w:tblPrEx>
          <w:tblCellMar>
            <w:top w:w="0" w:type="dxa"/>
            <w:left w:w="0" w:type="dxa"/>
            <w:bottom w:w="0" w:type="dxa"/>
            <w:right w:w="0" w:type="dxa"/>
          </w:tblCellMar>
        </w:tblPrEx>
        <w:trPr>
          <w:trHeight w:val="474" w:hRule="atLeast"/>
          <w:jc w:val="center"/>
        </w:trPr>
        <w:tc>
          <w:tcPr>
            <w:tcW w:w="8818"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第二十条第（八）项</w:t>
            </w:r>
          </w:p>
        </w:tc>
      </w:tr>
      <w:tr>
        <w:tblPrEx>
          <w:tblCellMar>
            <w:top w:w="0" w:type="dxa"/>
            <w:left w:w="0" w:type="dxa"/>
            <w:bottom w:w="0" w:type="dxa"/>
            <w:right w:w="0" w:type="dxa"/>
          </w:tblCellMar>
        </w:tblPrEx>
        <w:trPr>
          <w:trHeight w:val="270" w:hRule="atLeast"/>
          <w:jc w:val="center"/>
        </w:trPr>
        <w:tc>
          <w:tcPr>
            <w:tcW w:w="2854"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信息内容</w:t>
            </w:r>
          </w:p>
        </w:tc>
        <w:tc>
          <w:tcPr>
            <w:tcW w:w="2140"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上一年项目数量</w:t>
            </w:r>
          </w:p>
        </w:tc>
        <w:tc>
          <w:tcPr>
            <w:tcW w:w="3824" w:type="dxa"/>
            <w:gridSpan w:val="2"/>
            <w:tcBorders>
              <w:top w:val="single" w:color="auto" w:sz="8" w:space="0"/>
              <w:left w:val="nil"/>
              <w:bottom w:val="single" w:color="auto" w:sz="8" w:space="0"/>
              <w:right w:val="single" w:color="000000"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本年增/减</w:t>
            </w:r>
          </w:p>
        </w:tc>
      </w:tr>
      <w:tr>
        <w:tblPrEx>
          <w:tblCellMar>
            <w:top w:w="0" w:type="dxa"/>
            <w:left w:w="0" w:type="dxa"/>
            <w:bottom w:w="0" w:type="dxa"/>
            <w:right w:w="0" w:type="dxa"/>
          </w:tblCellMar>
        </w:tblPrEx>
        <w:trPr>
          <w:trHeight w:val="551" w:hRule="atLeast"/>
          <w:jc w:val="center"/>
        </w:trPr>
        <w:tc>
          <w:tcPr>
            <w:tcW w:w="2854"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行政事业性收费</w:t>
            </w:r>
          </w:p>
        </w:tc>
        <w:tc>
          <w:tcPr>
            <w:tcW w:w="2140"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0</w:t>
            </w:r>
          </w:p>
        </w:tc>
        <w:tc>
          <w:tcPr>
            <w:tcW w:w="3824" w:type="dxa"/>
            <w:gridSpan w:val="2"/>
            <w:tcBorders>
              <w:top w:val="nil"/>
              <w:left w:val="nil"/>
              <w:bottom w:val="single" w:color="auto" w:sz="8" w:space="0"/>
              <w:right w:val="single" w:color="000000"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0</w:t>
            </w:r>
          </w:p>
        </w:tc>
      </w:tr>
      <w:tr>
        <w:tblPrEx>
          <w:tblCellMar>
            <w:top w:w="0" w:type="dxa"/>
            <w:left w:w="0" w:type="dxa"/>
            <w:bottom w:w="0" w:type="dxa"/>
            <w:right w:w="0" w:type="dxa"/>
          </w:tblCellMar>
        </w:tblPrEx>
        <w:trPr>
          <w:trHeight w:val="476" w:hRule="atLeast"/>
          <w:jc w:val="center"/>
        </w:trPr>
        <w:tc>
          <w:tcPr>
            <w:tcW w:w="8818"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第二十条第（九）项</w:t>
            </w:r>
          </w:p>
        </w:tc>
      </w:tr>
      <w:tr>
        <w:tblPrEx>
          <w:tblCellMar>
            <w:top w:w="0" w:type="dxa"/>
            <w:left w:w="0" w:type="dxa"/>
            <w:bottom w:w="0" w:type="dxa"/>
            <w:right w:w="0" w:type="dxa"/>
          </w:tblCellMar>
        </w:tblPrEx>
        <w:trPr>
          <w:trHeight w:val="585" w:hRule="atLeast"/>
          <w:jc w:val="center"/>
        </w:trPr>
        <w:tc>
          <w:tcPr>
            <w:tcW w:w="2854"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信息内容</w:t>
            </w:r>
          </w:p>
        </w:tc>
        <w:tc>
          <w:tcPr>
            <w:tcW w:w="2140"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采购项目数量</w:t>
            </w:r>
          </w:p>
        </w:tc>
        <w:tc>
          <w:tcPr>
            <w:tcW w:w="3824" w:type="dxa"/>
            <w:gridSpan w:val="2"/>
            <w:tcBorders>
              <w:top w:val="single" w:color="auto" w:sz="8" w:space="0"/>
              <w:left w:val="nil"/>
              <w:bottom w:val="single" w:color="auto" w:sz="8" w:space="0"/>
              <w:right w:val="single" w:color="000000"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采购总金额</w:t>
            </w:r>
          </w:p>
        </w:tc>
      </w:tr>
      <w:tr>
        <w:tblPrEx>
          <w:tblCellMar>
            <w:top w:w="0" w:type="dxa"/>
            <w:left w:w="0" w:type="dxa"/>
            <w:bottom w:w="0" w:type="dxa"/>
            <w:right w:w="0" w:type="dxa"/>
          </w:tblCellMar>
        </w:tblPrEx>
        <w:trPr>
          <w:trHeight w:val="539" w:hRule="atLeast"/>
          <w:jc w:val="center"/>
        </w:trPr>
        <w:tc>
          <w:tcPr>
            <w:tcW w:w="2854"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政府集中采购</w:t>
            </w:r>
          </w:p>
        </w:tc>
        <w:tc>
          <w:tcPr>
            <w:tcW w:w="2140"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0</w:t>
            </w:r>
          </w:p>
        </w:tc>
        <w:tc>
          <w:tcPr>
            <w:tcW w:w="3824" w:type="dxa"/>
            <w:gridSpan w:val="2"/>
            <w:tcBorders>
              <w:top w:val="nil"/>
              <w:left w:val="nil"/>
              <w:bottom w:val="single" w:color="auto" w:sz="8" w:space="0"/>
              <w:right w:val="single" w:color="000000" w:sz="8" w:space="0"/>
            </w:tcBorders>
            <w:noWrap/>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sz w:val="36"/>
                <w:szCs w:val="36"/>
                <w:lang w:val="en-US" w:eastAsia="zh-CN"/>
              </w:rPr>
            </w:pPr>
            <w:r>
              <w:rPr>
                <w:rFonts w:hint="eastAsia" w:ascii="宋体" w:hAnsi="宋体" w:eastAsia="宋体" w:cs="宋体"/>
                <w:color w:val="000000"/>
                <w:kern w:val="0"/>
                <w:sz w:val="24"/>
                <w:szCs w:val="24"/>
                <w:lang w:val="en-US" w:eastAsia="zh-CN" w:bidi="ar"/>
              </w:rPr>
              <w:t>0</w:t>
            </w:r>
          </w:p>
        </w:tc>
      </w:tr>
    </w:tbl>
    <w:p>
      <w:pPr>
        <w:pStyle w:val="2"/>
        <w:keepNext w:val="0"/>
        <w:keepLines w:val="0"/>
        <w:pageBreakBefore w:val="0"/>
        <w:widowControl/>
        <w:suppressLineNumbers w:val="0"/>
        <w:kinsoku/>
        <w:overflowPunct/>
        <w:topLinePunct w:val="0"/>
        <w:autoSpaceDE/>
        <w:autoSpaceDN/>
        <w:bidi w:val="0"/>
        <w:adjustRightInd/>
        <w:snapToGrid/>
        <w:spacing w:beforeAutospacing="0" w:afterAutospacing="0" w:line="520" w:lineRule="exact"/>
        <w:textAlignment w:val="auto"/>
        <w:outlineLvl w:val="9"/>
        <w:rPr>
          <w:rFonts w:hint="eastAsia" w:ascii="仿宋_GB2312" w:hAnsi="Times New Roman" w:eastAsia="仿宋_GB2312" w:cs="Times New Roman"/>
          <w:kern w:val="2"/>
          <w:sz w:val="32"/>
          <w:szCs w:val="32"/>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40" w:afterAutospacing="0" w:line="520" w:lineRule="exact"/>
        <w:ind w:right="0" w:firstLine="643" w:firstLineChars="200"/>
        <w:jc w:val="both"/>
        <w:textAlignment w:val="auto"/>
        <w:rPr>
          <w:rFonts w:hint="default" w:ascii="Times New Roman" w:hAnsi="Times New Roman" w:eastAsia="宋体" w:cs="Times New Roman"/>
          <w:i w:val="0"/>
          <w:caps w:val="0"/>
          <w:color w:val="333333"/>
          <w:spacing w:val="0"/>
          <w:sz w:val="32"/>
          <w:szCs w:val="32"/>
        </w:rPr>
      </w:pPr>
      <w:r>
        <w:rPr>
          <w:rFonts w:hint="default" w:ascii="Times New Roman" w:hAnsi="Times New Roman" w:eastAsia="宋体" w:cs="Times New Roman"/>
          <w:b/>
          <w:i w:val="0"/>
          <w:caps w:val="0"/>
          <w:color w:val="333333"/>
          <w:spacing w:val="0"/>
          <w:sz w:val="32"/>
          <w:szCs w:val="32"/>
          <w:shd w:val="clear" w:color="auto" w:fill="FFFFFF"/>
        </w:rPr>
        <w:t>三、收到和处理政府信息公开申请情况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16"/>
        <w:gridCol w:w="854"/>
        <w:gridCol w:w="2084"/>
        <w:gridCol w:w="814"/>
        <w:gridCol w:w="755"/>
        <w:gridCol w:w="755"/>
        <w:gridCol w:w="814"/>
        <w:gridCol w:w="974"/>
        <w:gridCol w:w="711"/>
        <w:gridCol w:w="69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（本列数据的勾稽关系为：第一项加第二项之和，等于第三项加第四项之和）</w:t>
            </w:r>
          </w:p>
        </w:tc>
        <w:tc>
          <w:tcPr>
            <w:tcW w:w="5592"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825"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自然人</w:t>
            </w:r>
          </w:p>
        </w:tc>
        <w:tc>
          <w:tcPr>
            <w:tcW w:w="4065"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法人或其他组织</w:t>
            </w:r>
          </w:p>
        </w:tc>
        <w:tc>
          <w:tcPr>
            <w:tcW w:w="702"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825"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商业企业</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科研机构</w:t>
            </w:r>
          </w:p>
        </w:tc>
        <w:tc>
          <w:tcPr>
            <w:tcW w:w="82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社会公益组织</w:t>
            </w:r>
          </w:p>
        </w:tc>
        <w:tc>
          <w:tcPr>
            <w:tcW w:w="99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法律服务机构</w:t>
            </w:r>
          </w:p>
        </w:tc>
        <w:tc>
          <w:tcPr>
            <w:tcW w:w="72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其他</w:t>
            </w:r>
          </w:p>
        </w:tc>
        <w:tc>
          <w:tcPr>
            <w:tcW w:w="702"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一、本年新收政府信息公开申请数量</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二、上年结转政府信息公开申请数量</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三、本年度办理结果</w:t>
            </w:r>
          </w:p>
        </w:tc>
        <w:tc>
          <w:tcPr>
            <w:tcW w:w="2985" w:type="dxa"/>
            <w:gridSpan w:val="2"/>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（一）予以公开</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02"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2985" w:type="dxa"/>
            <w:gridSpan w:val="2"/>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（二）部分公开（区分处理的，只计这一情形，不计其他情形）</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855" w:type="dxa"/>
            <w:vMerge w:val="restart"/>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（三）不予公开</w:t>
            </w: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1.属于国家秘密</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02"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855"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2.其他法律行政法规禁止公开</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855"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3.危及“三安全一稳定”</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855"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4.保护第三方合法权益</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855"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5.属于三类内部事务信息</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855"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6.属于四类过程性信息</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7" w:hRule="atLeast"/>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855"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7.属于行政执法案卷</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7" w:hRule="atLeast"/>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855"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8.属于行政查询事项</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855" w:type="dxa"/>
            <w:vMerge w:val="restart"/>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（四）无法提供</w:t>
            </w: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1.本机关不掌握相关政府信息</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855"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2.没有现成信息需要另行制作</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855" w:type="dxa"/>
            <w:vMerge w:val="continue"/>
            <w:tcBorders>
              <w:top w:val="nil"/>
              <w:left w:val="single" w:color="auto" w:sz="4" w:space="0"/>
              <w:bottom w:val="single" w:color="auto" w:sz="4"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2130" w:type="dxa"/>
            <w:tcBorders>
              <w:top w:val="nil"/>
              <w:left w:val="nil"/>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3.补正后申请内容仍不明确</w:t>
            </w:r>
          </w:p>
        </w:tc>
        <w:tc>
          <w:tcPr>
            <w:tcW w:w="825" w:type="dxa"/>
            <w:tcBorders>
              <w:top w:val="nil"/>
              <w:left w:val="nil"/>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20" w:type="dxa"/>
            <w:tcBorders>
              <w:top w:val="nil"/>
              <w:left w:val="nil"/>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02" w:type="dxa"/>
            <w:tcBorders>
              <w:top w:val="nil"/>
              <w:left w:val="nil"/>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855" w:type="dxa"/>
            <w:vMerge w:val="restart"/>
            <w:tcBorders>
              <w:top w:val="single" w:color="auto" w:sz="4" w:space="0"/>
              <w:left w:val="single" w:color="auto" w:sz="4"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（五）不予处理</w:t>
            </w:r>
          </w:p>
        </w:tc>
        <w:tc>
          <w:tcPr>
            <w:tcW w:w="2130" w:type="dxa"/>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1.信访举报投诉类申请</w:t>
            </w:r>
          </w:p>
        </w:tc>
        <w:tc>
          <w:tcPr>
            <w:tcW w:w="825" w:type="dxa"/>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20" w:type="dxa"/>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02" w:type="dxa"/>
            <w:tcBorders>
              <w:top w:val="single" w:color="auto" w:sz="4" w:space="0"/>
              <w:left w:val="nil"/>
              <w:bottom w:val="single" w:color="auto" w:sz="8"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855" w:type="dxa"/>
            <w:vMerge w:val="continue"/>
            <w:tcBorders>
              <w:top w:val="nil"/>
              <w:left w:val="single" w:color="auto" w:sz="4" w:space="0"/>
              <w:bottom w:val="single" w:color="auto" w:sz="4"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2130" w:type="dxa"/>
            <w:tcBorders>
              <w:top w:val="nil"/>
              <w:left w:val="nil"/>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2.重复申请</w:t>
            </w:r>
          </w:p>
        </w:tc>
        <w:tc>
          <w:tcPr>
            <w:tcW w:w="825" w:type="dxa"/>
            <w:tcBorders>
              <w:top w:val="nil"/>
              <w:left w:val="nil"/>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20" w:type="dxa"/>
            <w:tcBorders>
              <w:top w:val="nil"/>
              <w:left w:val="nil"/>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02" w:type="dxa"/>
            <w:tcBorders>
              <w:top w:val="nil"/>
              <w:left w:val="nil"/>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855" w:type="dxa"/>
            <w:vMerge w:val="continue"/>
            <w:tcBorders>
              <w:top w:val="single" w:color="auto" w:sz="4" w:space="0"/>
              <w:left w:val="single" w:color="auto" w:sz="4"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2130" w:type="dxa"/>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3.要求提供公开出版物</w:t>
            </w:r>
          </w:p>
        </w:tc>
        <w:tc>
          <w:tcPr>
            <w:tcW w:w="825" w:type="dxa"/>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20" w:type="dxa"/>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02" w:type="dxa"/>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855"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4.无正当理由大量反复申请</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855"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5.要求行政机关确认或重新出具已获取信息</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2985" w:type="dxa"/>
            <w:gridSpan w:val="2"/>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（六）其他处理</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2985" w:type="dxa"/>
            <w:gridSpan w:val="2"/>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（七）总计</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四、结转下年度继续办理</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Times New Roman" w:hAnsi="Times New Roman" w:cs="Times New Roman"/>
                <w:sz w:val="24"/>
                <w:szCs w:val="24"/>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bl>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643" w:firstLineChars="200"/>
        <w:jc w:val="both"/>
        <w:textAlignment w:val="auto"/>
        <w:rPr>
          <w:rFonts w:hint="default" w:ascii="Times New Roman" w:hAnsi="Times New Roman" w:eastAsia="宋体" w:cs="Times New Roman"/>
          <w:b/>
          <w:i w:val="0"/>
          <w:caps w:val="0"/>
          <w:color w:val="333333"/>
          <w:spacing w:val="0"/>
          <w:sz w:val="32"/>
          <w:szCs w:val="32"/>
          <w:shd w:val="clear" w:color="auto" w:fill="FFFFFF"/>
        </w:rPr>
      </w:pPr>
      <w:r>
        <w:rPr>
          <w:rFonts w:hint="eastAsia" w:ascii="Times New Roman" w:hAnsi="Times New Roman" w:eastAsia="宋体" w:cs="Times New Roman"/>
          <w:b/>
          <w:i w:val="0"/>
          <w:caps w:val="0"/>
          <w:color w:val="333333"/>
          <w:spacing w:val="0"/>
          <w:sz w:val="32"/>
          <w:szCs w:val="32"/>
          <w:shd w:val="clear" w:color="auto" w:fill="FFFFFF"/>
          <w:lang w:eastAsia="zh-CN"/>
        </w:rPr>
        <w:t>四、</w:t>
      </w:r>
      <w:r>
        <w:rPr>
          <w:rFonts w:hint="default" w:ascii="Times New Roman" w:hAnsi="Times New Roman" w:eastAsia="宋体" w:cs="Times New Roman"/>
          <w:b/>
          <w:i w:val="0"/>
          <w:caps w:val="0"/>
          <w:color w:val="333333"/>
          <w:spacing w:val="0"/>
          <w:sz w:val="32"/>
          <w:szCs w:val="32"/>
          <w:shd w:val="clear" w:color="auto" w:fill="FFFFFF"/>
        </w:rPr>
        <w:t>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总计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其他结果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尚未审结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其他结果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bidi="ar"/>
              </w:rPr>
              <w:t> </w:t>
            </w:r>
            <w:r>
              <w:rPr>
                <w:rFonts w:hint="eastAsia" w:ascii="Times New Roman" w:hAnsi="Times New Roman" w:eastAsia="宋体" w:cs="Times New Roman"/>
                <w:color w:val="000000"/>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color w:val="000000"/>
                <w:kern w:val="0"/>
                <w:sz w:val="20"/>
                <w:szCs w:val="20"/>
                <w:lang w:val="en-US" w:eastAsia="zh-CN" w:bidi="ar"/>
              </w:rPr>
              <w:t>0</w:t>
            </w:r>
            <w:r>
              <w:rPr>
                <w:rFonts w:hint="default" w:ascii="Times New Roman" w:hAnsi="Times New Roman" w:eastAsia="宋体" w:cs="Times New Roman"/>
                <w:color w:val="000000"/>
                <w:kern w:val="0"/>
                <w:sz w:val="20"/>
                <w:szCs w:val="20"/>
                <w:lang w:val="en-US" w:eastAsia="zh-CN" w:bidi="ar"/>
              </w:rPr>
              <w:t> </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bl>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643" w:firstLineChars="200"/>
        <w:jc w:val="both"/>
        <w:textAlignment w:val="auto"/>
        <w:rPr>
          <w:rFonts w:hint="default" w:ascii="Times New Roman" w:hAnsi="Times New Roman" w:eastAsia="宋体" w:cs="Times New Roman"/>
          <w:b/>
          <w:bCs/>
          <w:i w:val="0"/>
          <w:caps w:val="0"/>
          <w:color w:val="333333"/>
          <w:spacing w:val="0"/>
          <w:kern w:val="0"/>
          <w:sz w:val="32"/>
          <w:szCs w:val="32"/>
          <w:shd w:val="clear" w:color="auto" w:fill="FFFFFF"/>
          <w:lang w:val="en-US" w:eastAsia="zh-CN" w:bidi="ar-SA"/>
        </w:rPr>
      </w:pPr>
      <w:r>
        <w:rPr>
          <w:rFonts w:hint="eastAsia" w:ascii="Times New Roman" w:hAnsi="Times New Roman" w:eastAsia="宋体" w:cs="Times New Roman"/>
          <w:b/>
          <w:bCs/>
          <w:i w:val="0"/>
          <w:caps w:val="0"/>
          <w:color w:val="333333"/>
          <w:spacing w:val="0"/>
          <w:kern w:val="0"/>
          <w:sz w:val="32"/>
          <w:szCs w:val="32"/>
          <w:shd w:val="clear" w:color="auto" w:fill="FFFFFF"/>
          <w:lang w:val="en-US" w:eastAsia="zh-CN" w:bidi="ar-SA"/>
        </w:rPr>
        <w:t>五、</w:t>
      </w:r>
      <w:r>
        <w:rPr>
          <w:rFonts w:hint="default" w:ascii="Times New Roman" w:hAnsi="Times New Roman" w:eastAsia="宋体" w:cs="Times New Roman"/>
          <w:b/>
          <w:bCs/>
          <w:i w:val="0"/>
          <w:caps w:val="0"/>
          <w:color w:val="333333"/>
          <w:spacing w:val="0"/>
          <w:kern w:val="0"/>
          <w:sz w:val="32"/>
          <w:szCs w:val="32"/>
          <w:shd w:val="clear" w:color="auto" w:fill="FFFFFF"/>
          <w:lang w:val="en-US" w:eastAsia="zh-CN" w:bidi="ar-SA"/>
        </w:rPr>
        <w:t>存在的主要问题及改进情况</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pPr>
      <w:r>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t>我局在政府信息公开工作存在的主要问题是：信息公开工作人员的业务水平有待提高；因工作业务性质，每月工作动态较少，部门文件信息数量不多，部分信息公开、更新不够及时，部分栏目建设不够完善。</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right="0" w:rightChars="0" w:firstLine="640" w:firstLineChars="200"/>
        <w:textAlignment w:val="auto"/>
        <w:outlineLvl w:val="9"/>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pPr>
      <w:r>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t>针对存在的问题，2020年改进措施主要有：一、加强业务学习，深入研究政务公开各项工作，提高政务公开工作人员的业务能力和水平；二、加强信息公开制度建设，建立健全信息公开工作长效机制，把政府信息公开工作作为长期的动态工作落到实处，确保公开信息的及时性、准确性和有效性；三</w:t>
      </w:r>
      <w:r>
        <w:rPr>
          <w:rFonts w:hint="default" w:ascii="Times New Roman" w:hAnsi="Times New Roman" w:eastAsia="宋体" w:cs="Times New Roman"/>
          <w:i w:val="0"/>
          <w:caps w:val="0"/>
          <w:color w:val="333333"/>
          <w:spacing w:val="0"/>
          <w:kern w:val="0"/>
          <w:sz w:val="32"/>
          <w:szCs w:val="32"/>
          <w:shd w:val="clear" w:color="auto" w:fill="FFFFFF"/>
          <w:lang w:val="en-US" w:eastAsia="zh-CN" w:bidi="ar-SA"/>
        </w:rPr>
        <w:t>、</w:t>
      </w:r>
      <w:r>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t>结合本部门的实际，制定政务公开和政府信息公开的工作要点，细化工作任务，创新工作方式。四、</w:t>
      </w:r>
      <w:r>
        <w:rPr>
          <w:rFonts w:hint="default" w:ascii="Times New Roman" w:hAnsi="Times New Roman" w:eastAsia="宋体" w:cs="Times New Roman"/>
          <w:i w:val="0"/>
          <w:caps w:val="0"/>
          <w:color w:val="333333"/>
          <w:spacing w:val="0"/>
          <w:kern w:val="0"/>
          <w:sz w:val="32"/>
          <w:szCs w:val="32"/>
          <w:shd w:val="clear" w:color="auto" w:fill="FFFFFF"/>
          <w:lang w:val="en-US" w:eastAsia="zh-CN" w:bidi="ar-SA"/>
        </w:rPr>
        <w:t>加强政府信息公开工作监督检查，不断健全政府信息公开工作监督及考核机制，</w:t>
      </w:r>
      <w:r>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t>确保政府信息公开管理工作不出漏洞。</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right="0" w:rightChars="0" w:firstLine="640" w:firstLineChars="200"/>
        <w:textAlignment w:val="auto"/>
        <w:outlineLvl w:val="9"/>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pP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right="0" w:rightChars="0" w:firstLine="640" w:firstLineChars="200"/>
        <w:textAlignment w:val="auto"/>
        <w:outlineLvl w:val="9"/>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pP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right="0" w:rightChars="0" w:firstLine="640" w:firstLineChars="200"/>
        <w:textAlignment w:val="auto"/>
        <w:outlineLvl w:val="9"/>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pP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right="0" w:rightChars="0" w:firstLine="640" w:firstLineChars="200"/>
        <w:textAlignment w:val="auto"/>
        <w:outlineLvl w:val="9"/>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pPr>
      <w:r>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t xml:space="preserve">                         柳州市柳江区气象局</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right="0" w:rightChars="0" w:firstLine="640" w:firstLineChars="200"/>
        <w:textAlignment w:val="auto"/>
        <w:outlineLvl w:val="9"/>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pPr>
      <w:r>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t xml:space="preserve">                         2019年12月31日</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right="0" w:rightChars="0" w:firstLine="640" w:firstLineChars="200"/>
        <w:textAlignment w:val="auto"/>
        <w:outlineLvl w:val="9"/>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pP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right="0" w:rightChars="0" w:firstLine="640" w:firstLineChars="200"/>
        <w:textAlignment w:val="auto"/>
        <w:outlineLvl w:val="9"/>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pP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right="0" w:rightChars="0" w:firstLine="640" w:firstLineChars="200"/>
        <w:textAlignment w:val="auto"/>
        <w:outlineLvl w:val="9"/>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pP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right="0" w:rightChars="0" w:firstLine="640" w:firstLineChars="200"/>
        <w:textAlignment w:val="auto"/>
        <w:outlineLvl w:val="9"/>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pP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right="0" w:rightChars="0" w:firstLine="640" w:firstLineChars="200"/>
        <w:textAlignment w:val="auto"/>
        <w:outlineLvl w:val="9"/>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pP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right="0" w:rightChars="0" w:firstLine="640" w:firstLineChars="200"/>
        <w:textAlignment w:val="auto"/>
        <w:outlineLvl w:val="9"/>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pP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right="0" w:rightChars="0" w:firstLine="640" w:firstLineChars="200"/>
        <w:textAlignment w:val="auto"/>
        <w:outlineLvl w:val="9"/>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pP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right="0" w:rightChars="0" w:firstLine="640" w:firstLineChars="200"/>
        <w:textAlignment w:val="auto"/>
        <w:outlineLvl w:val="9"/>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pP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right="0" w:rightChars="0" w:firstLine="640" w:firstLineChars="200"/>
        <w:textAlignment w:val="auto"/>
        <w:outlineLvl w:val="9"/>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pP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right="0" w:rightChars="0" w:firstLine="640" w:firstLineChars="200"/>
        <w:textAlignment w:val="auto"/>
        <w:outlineLvl w:val="9"/>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pP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right="0" w:rightChars="0" w:firstLine="640" w:firstLineChars="200"/>
        <w:textAlignment w:val="auto"/>
        <w:outlineLvl w:val="9"/>
        <w:rPr>
          <w:rFonts w:hint="eastAsia" w:ascii="Times New Roman" w:hAnsi="Times New Roman" w:eastAsia="宋体" w:cs="Times New Roman"/>
          <w:i w:val="0"/>
          <w:caps w:val="0"/>
          <w:color w:val="333333"/>
          <w:spacing w:val="0"/>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宋体" w:cs="Times New Roman"/>
          <w:i w:val="0"/>
          <w:caps w:val="0"/>
          <w:color w:val="333333"/>
          <w:spacing w:val="0"/>
          <w:kern w:val="0"/>
          <w:sz w:val="32"/>
          <w:szCs w:val="32"/>
          <w:shd w:val="clear" w:color="auto" w:fill="FFFFFF"/>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B1C93"/>
    <w:rsid w:val="4EDB1C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2020-01-14T00:21:00Z</dcterms:created>
  <dc:creator>小样</dc:creator>
  <cp:lastModifiedBy>小样</cp:lastModifiedBy>
  <dcterms:modified xsi:type="dcterms:W3CDTF">2020-01-14T01:28:48Z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